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emf" ContentType="image/x-emf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Style w:val="Normal"/>
        <w:tabs>
          <w:tab w:val="left" w:pos="4962" w:leader="none"/>
        </w:tabs>
        <w:spacing w:after="0" w:line="360" w:lineRule="auto"/>
        <w:jc w:val="center"/>
        <w:rPr>
          <w:rFonts w:ascii="Times New Roman" w:hAnsi="Times New Roman" w:eastAsia="Times New Roman"/>
          <w:sz w:val="18"/>
          <w:szCs w:val="18"/>
          <w:lang w:eastAsia="ru-RU"/>
        </w:rPr>
      </w:pPr>
      <w:bookmarkStart w:id="0" w:name="_Toc119735513"/>
      <w:bookmarkStart w:id="1" w:name="_Toc119757737"/>
      <w:bookmarkStart w:id="2" w:name="_Toc121648263"/>
      <w:bookmarkStart w:id="3" w:name="_Toc162861079"/>
      <w:r>
        <w:rPr>
          <w:rFonts w:ascii="Times New Roman" w:hAnsi="Times New Roman" w:eastAsia="Times New Roman"/>
          <w:b/>
          <w:sz w:val="18"/>
          <w:szCs w:val="1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524288" behindDoc="0" locked="0" layoutInCell="1" allowOverlap="1">
                <wp:simplePos x="0" y="0"/>
                <wp:positionH relativeFrom="column">
                  <wp:posOffset>2494280</wp:posOffset>
                </wp:positionH>
                <wp:positionV relativeFrom="paragraph">
                  <wp:posOffset>-34289</wp:posOffset>
                </wp:positionV>
                <wp:extent cx="1289050" cy="910590"/>
                <wp:effectExtent l="0" t="0" r="0" b="0"/>
                <wp:wrapTopAndBottom/>
                <wp:docPr id="1" name="_x0000_s102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8"/>
                        <a:stretch/>
                      </pic:blipFill>
                      <pic:spPr>
                        <a:xfrm>
                          <a:off x="0" y="0"/>
                          <a:ext cx="1289050" cy="910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position:absolute;z-index:524288;o:allowoverlap:true;o:allowincell:true;mso-position-horizontal-relative:text;margin-left:196.4pt;mso-position-horizontal:absolute;mso-position-vertical-relative:text;margin-top:-2.7pt;mso-position-vertical:absolute;width:101.5pt;height:71.7pt;mso-wrap-distance-left:9.0pt;mso-wrap-distance-top:0.0pt;mso-wrap-distance-right:9.0pt;mso-wrap-distance-bottom:0.0pt;" stroked="f">
                <v:path textboxrect="0,0,0,0"/>
                <w10:wrap type="topAndBottom"/>
                <v:imagedata r:id="rId8" o:title=""/>
              </v:shape>
            </w:pict>
          </mc:Fallback>
        </mc:AlternateContent>
      </w:r>
      <w:r>
        <w:rPr>
          <w:rFonts w:ascii="Times New Roman" w:hAnsi="Times New Roman" w:eastAsia="Times New Roman"/>
          <w:sz w:val="18"/>
          <w:szCs w:val="18"/>
          <w:lang w:eastAsia="ru-RU"/>
        </w:rPr>
      </w:r>
    </w:p>
    <w:p>
      <w:pPr>
        <w:pStyle w:val="Normal"/>
        <w:spacing w:after="0" w:line="360" w:lineRule="auto"/>
        <w:jc w:val="center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АКЦИОНЕРНОЕ ОБЩЕСТВО </w:t>
      </w:r>
    </w:p>
    <w:p>
      <w:pPr>
        <w:pStyle w:val="Normal"/>
        <w:spacing w:after="0" w:line="360" w:lineRule="auto"/>
        <w:jc w:val="center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«ДАЛЬНЕВОСТОЧНАЯ ГЕНЕРИРУЮЩАЯ КОМПАНИЯ»</w:t>
      </w:r>
    </w:p>
    <w:p>
      <w:pPr>
        <w:pStyle w:val="Normal"/>
        <w:spacing w:after="0" w:line="360" w:lineRule="auto"/>
        <w:jc w:val="center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(АО «ДГК»)</w:t>
      </w:r>
    </w:p>
    <w:p>
      <w:pPr>
        <w:pStyle w:val="Normal"/>
        <w:spacing w:after="0" w:line="360" w:lineRule="auto"/>
        <w:jc w:val="center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tbl>
      <w:tblPr>
        <w:tblpPr w:horzAnchor="margin" w:tblpXSpec="left" w:vertAnchor="text" w:tblpY="201" w:leftFromText="180" w:rightFromText="180"/>
        <w:tblW w:w="0" w:type="auto"/>
        <w:tblInd w:w="0" w:type="dxa"/>
        <w:tblLayout w:type="autofit"/>
        <w:tblCellMar>
          <w:left w:w="108" w:type="dxa"/>
          <w:top w:w="0" w:type="dxa"/>
          <w:right w:w="108" w:type="dxa"/>
          <w:bottom w:w="0" w:type="dxa"/>
        </w:tblCellMar>
        <w:tblLook w:val="01E0" w:firstRow="1" w:lastRow="1" w:firstColumn="1" w:lastColumn="1" w:noHBand="0" w:noVBand="0"/>
      </w:tblPr>
      <w:tblGrid>
        <w:gridCol w:w="4820"/>
        <w:gridCol w:w="4751"/>
      </w:tblGrid>
      <w:tr>
        <w:trPr/>
        <w:tc>
          <w:tcPr>
            <w:tcW w:w="4820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textDirection w:val="lrTb"/>
            <w:vAlign w:val="top"/>
          </w:tcPr>
          <w:p>
            <w:pPr>
              <w:pStyle w:val="Normal"/>
              <w:framePr w:hSpace="180" w:wrap="around" w:vAnchor="text" w:hAnchor="margin" w:y="201"/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</w:r>
          </w:p>
        </w:tc>
        <w:tc>
          <w:tcPr>
            <w:tcW w:w="4751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textDirection w:val="lrTb"/>
            <w:vAlign w:val="top"/>
          </w:tcPr>
          <w:p>
            <w:pPr>
              <w:pStyle w:val="Normal"/>
              <w:framePr w:hSpace="180" w:wrap="around" w:vAnchor="text" w:hAnchor="margin" w:y="201"/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УТВЕРЖДЕНО</w:t>
            </w:r>
          </w:p>
          <w:p>
            <w:pPr>
              <w:pStyle w:val="Normal"/>
              <w:framePr w:hSpace="180" w:wrap="around" w:vAnchor="text" w:hAnchor="margin" w:y="201"/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  <w:lang w:eastAsia="ru-RU"/>
              </w:rPr>
              <w:t xml:space="preserve">приказом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АО «ДГК»</w:t>
            </w:r>
          </w:p>
          <w:p>
            <w:pPr>
              <w:pStyle w:val="Normal"/>
              <w:framePr w:hSpace="180" w:wrap="around" w:vAnchor="text" w:hAnchor="margin" w:y="201"/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от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29.11.2019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№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555</w:t>
            </w:r>
            <w:r>
              <w:rPr>
                <w:rFonts w:ascii="Times New Roman" w:hAnsi="Times New Roman"/>
                <w:sz w:val="28"/>
                <w:szCs w:val="28"/>
              </w:rPr>
            </w:r>
          </w:p>
        </w:tc>
      </w:tr>
    </w:tbl>
    <w:p>
      <w:pPr>
        <w:pStyle w:val="Normal"/>
        <w:spacing w:after="0" w:line="360" w:lineRule="auto"/>
        <w:jc w:val="center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spacing w:after="0" w:line="360" w:lineRule="auto"/>
        <w:jc w:val="center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spacing w:after="0" w:line="360" w:lineRule="auto"/>
        <w:jc w:val="center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spacing w:after="0" w:line="360" w:lineRule="auto"/>
        <w:jc w:val="center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spacing w:after="0" w:line="360" w:lineRule="auto"/>
        <w:jc w:val="center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Положение</w:t>
      </w:r>
    </w:p>
    <w:p>
      <w:pPr>
        <w:pStyle w:val="Normal"/>
        <w:spacing w:after="0" w:line="360" w:lineRule="auto"/>
        <w:jc w:val="center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Об организации контроля и приемке выполненных работ</w:t>
      </w:r>
    </w:p>
    <w:p>
      <w:pPr>
        <w:pStyle w:val="Normal"/>
        <w:spacing w:after="0" w:line="360" w:lineRule="auto"/>
        <w:jc w:val="center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на ремонтируемых объектах, объектах модернизации, реконструкции и технического перевооружения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</w:p>
    <w:p>
      <w:pPr>
        <w:pStyle w:val="Normal"/>
        <w:spacing w:after="0" w:line="360" w:lineRule="auto"/>
        <w:jc w:val="center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Определение эффективности воздействия на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оборудование АО «ДГК».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jc w:val="center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21-003-2019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709"/>
        <w:jc w:val="both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709"/>
        <w:jc w:val="both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709"/>
        <w:jc w:val="both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709"/>
        <w:jc w:val="both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709"/>
        <w:jc w:val="both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709"/>
        <w:jc w:val="both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709"/>
        <w:jc w:val="both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spacing w:after="0" w:line="360" w:lineRule="auto"/>
        <w:jc w:val="both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709"/>
        <w:jc w:val="both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spacing w:after="0" w:line="360" w:lineRule="auto"/>
        <w:jc w:val="center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Хабаровск 201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9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ind w:left="284"/>
        <w:jc w:val="center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Содержание</w:t>
      </w:r>
    </w:p>
    <w:p>
      <w:pPr>
        <w:pStyle w:val="Normal"/>
        <w:widowControl w:val="off"/>
        <w:spacing w:after="0" w:line="360" w:lineRule="auto"/>
        <w:ind w:left="284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numPr>
          <w:numId w:val="1"/>
          <w:ilvl w:val="0"/>
        </w:numPr>
        <w:spacing w:after="0" w:line="360" w:lineRule="auto"/>
        <w:ind w:left="0" w:firstLine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Общие положения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……………………………………………………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3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numPr>
          <w:numId w:val="1"/>
          <w:ilvl w:val="0"/>
        </w:numPr>
        <w:ind w:left="0" w:firstLine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Нормативные ссылки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…………………………………………………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4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numPr>
          <w:numId w:val="1"/>
          <w:ilvl w:val="0"/>
        </w:numPr>
        <w:ind w:left="0" w:firstLine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Термины и определения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……………………………………………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 6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numPr>
          <w:numId w:val="1"/>
          <w:ilvl w:val="0"/>
        </w:numPr>
        <w:spacing w:after="0" w:line="360" w:lineRule="auto"/>
        <w:ind w:left="0" w:firstLine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Приёмка оборудования и оценка качества работ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………………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 9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numPr>
          <w:numId w:val="1"/>
          <w:ilvl w:val="0"/>
        </w:numPr>
        <w:spacing w:after="0" w:line="360" w:lineRule="auto"/>
        <w:ind w:left="0" w:firstLine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Оценка качества отремонтированного оборудования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…………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…..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…24 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numPr>
          <w:numId w:val="1"/>
          <w:ilvl w:val="0"/>
        </w:numPr>
        <w:spacing w:after="0" w:line="360" w:lineRule="auto"/>
        <w:ind w:left="0" w:firstLine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Организация контроля качества выполняемых ремонтных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р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абот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……………………………………………………………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……………....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28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numPr>
          <w:numId w:val="1"/>
          <w:ilvl w:val="0"/>
        </w:numPr>
        <w:spacing w:after="0" w:line="360" w:lineRule="auto"/>
        <w:ind w:left="0" w:firstLine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Требования к методам оценки  качества  ремонта 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оборудования СП АО «ДГК»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…………………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………….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………………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….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35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numPr>
          <w:numId w:val="1"/>
          <w:ilvl w:val="0"/>
        </w:numPr>
        <w:spacing w:after="0" w:line="360" w:lineRule="auto"/>
        <w:ind w:left="0" w:firstLine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Оценка соответствия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………………………………………………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…..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39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numPr>
          <w:numId w:val="1"/>
          <w:ilvl w:val="0"/>
        </w:numPr>
        <w:spacing w:after="0" w:line="360" w:lineRule="auto"/>
        <w:ind w:left="0" w:firstLine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Приложения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…………………………………………………………...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40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numPr>
          <w:numId w:val="30"/>
          <w:ilvl w:val="0"/>
        </w:numPr>
        <w:spacing w:after="0" w:line="360" w:lineRule="auto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Общие положения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Настоящее положение устанавливает общие требования к оценке качества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выполняемых работ на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оборудовании, зданиях и сооружениях предприятий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АО «ДГК»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Конкретные требования к качеству ремонта каждого вида (типа) оборудования устанавливаются отдельными стандартами организации «Технические условия на капитальный ремонт оборудования. Нормы и требования», выполнение требований которых определяет качество ремонта.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Применение настоящего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положения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, совместно с другими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нормативными актами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позволит обеспечить выполнение обязательных требований, установленных в технических регламентах по безопасности технических систем, установок и оборудования электрических станций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и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тепловых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сетей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bookmarkEnd w:id="0"/>
      <w:bookmarkEnd w:id="1"/>
      <w:bookmarkEnd w:id="2"/>
      <w:bookmarkEnd w:id="3"/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Настоящ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ее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положение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:</w:t>
      </w:r>
    </w:p>
    <w:p>
      <w:pPr>
        <w:pStyle w:val="Normal"/>
        <w:widowControl w:val="off"/>
        <w:numPr>
          <w:numId w:val="16"/>
          <w:ilvl w:val="0"/>
        </w:numPr>
        <w:spacing w:after="0" w:line="360" w:lineRule="auto"/>
        <w:ind w:left="0"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является нормативным документом, устанавливающим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единые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требования технического и организационного характера к оценке качества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работ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и оборудования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структурных подразделений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АО «ДГК»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, направленные на обеспечение промышленной безопасности, экологической безопасности, повышение надежности и эффективности эксплуатации, а также определяющим методику, которую следует применять при этой оценке;</w:t>
      </w:r>
    </w:p>
    <w:p>
      <w:pPr>
        <w:pStyle w:val="Normal"/>
        <w:widowControl w:val="off"/>
        <w:numPr>
          <w:numId w:val="16"/>
          <w:ilvl w:val="0"/>
        </w:numPr>
        <w:spacing w:after="0" w:line="360" w:lineRule="auto"/>
        <w:ind w:left="0"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устанавливает основные положения, порядок, нормы и методы оценки качества ремонта основного и вспомогательного оборудования тепловых электростанций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и сетей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;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numPr>
          <w:numId w:val="16"/>
          <w:ilvl w:val="0"/>
        </w:numPr>
        <w:spacing w:after="0" w:line="360" w:lineRule="auto"/>
        <w:ind w:left="0"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устанавливает ответственность за качество выполненных работ на оборудовании и объектах АО «ДГК»;</w:t>
      </w:r>
    </w:p>
    <w:p>
      <w:pPr>
        <w:pStyle w:val="Normal"/>
        <w:widowControl w:val="off"/>
        <w:numPr>
          <w:numId w:val="16"/>
          <w:ilvl w:val="0"/>
        </w:numPr>
        <w:spacing w:after="0" w:line="360" w:lineRule="auto"/>
        <w:ind w:left="0"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предназначен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для применения структурными подразделениями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АО «ДГК»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осуществляющими организацию планирования и ремонтное обслуживание оборудования электростанций и сетей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, реконструкцию и строительство объектов.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numPr>
          <w:numId w:val="16"/>
          <w:ilvl w:val="0"/>
        </w:numPr>
        <w:spacing w:after="0" w:line="360" w:lineRule="auto"/>
        <w:ind w:left="0"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вводится взамен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Положения по организации контроля и приемке выполненных работ на ремонтируемых объектах, объектах модернизации, реконструкции и технического перевооружения АО «ДГК» введенное Приказом №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592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от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14.12.2016г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numPr>
          <w:numId w:val="16"/>
          <w:ilvl w:val="0"/>
        </w:numPr>
        <w:spacing w:after="0" w:line="360" w:lineRule="auto"/>
        <w:ind w:left="0"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Настоящее положение пересматривается не реже одного раза в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пять лет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numPr>
          <w:numId w:val="30"/>
          <w:ilvl w:val="0"/>
        </w:numPr>
        <w:spacing w:before="240" w:after="0" w:line="360" w:lineRule="auto"/>
        <w:ind w:left="0" w:firstLine="284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Нормативные ссылки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В настоящем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положении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использованы ссылки на следующие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нормативные документы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: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Федеральный Закон РФ от 27.12.2002 № 184-ФЗ «О техническом регулировании».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Федеральный Закон РФ от 21.07.1997 № 116-ФЗ «О промышленной безопасности опасных производственных объектов».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Правила организации технического обслуживания и ремонтов объектов электроэнергетики, утвержденные приказом Минэнерго России от 25.10.2017г. №1013.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Правила промышленной безопасности опасных производственных объектов, на которых используется оборудование, работающее под давлением (Приказ Ростехнадзора от 25.03.2014 № 116).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СО 34.04.181 – 2003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«Правила организации технического обслуживания и ремонта оборудования, зданий и сооружений электростанций и сетей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».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РД 34.26.617-97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«Методика оценки технического состояния котельных установок до и после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ремонта»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СО 153-34.20.501-2003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«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Тепловые электрические станции.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Методик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и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оценки состояния основного оборудования»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РД 34.20.581-96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«Методика оценки технического состояния паротурбинных установок до и после ремонта и в период между ремонтами»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 xml:space="preserve">РД 153-34.1-26.303-98 «Методические указания по проведению эксплуатационных испытаний котельных установок для оценки качества ремонта».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РД 153-34.1-20.602-2002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«Основные положение и требования договора на выполнение работ по ремонту оборудования электростанций». 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СТО 17330282.27.100.002-2007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«Тепловые и гидравлические электростанции. Методика оценки качества ремонта энергетического оборудования. Основные положения»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РД 10-577-2003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«Типовая инструкция по контролю металла и продлению срока службы основных элементов котлов, турбин и трубопроводов тепловых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электростанций»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СТО 173 302 82.27.100.003-2008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«Здания и сооружения ТЭС. Организация эксплуатации и технического обслуживания»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СТО 172 302 82.27.010.001-2007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«Здания и сооружения объектов энергетики. Методика оценки технического состояния»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ГОСТ Р 1.4–2004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Стандартизация в Российской Федерации. Стандарты организаций. Общие положения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ГОСТ 2.102–68 Единая система конструкторской документации. Виды и комплектность конструкторских документов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ГОСТ 2.601–95 Единая система конструкторской документации. Эксплуатационные документы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ГОСТ 2.602–95 Единая система конструкторской документации. Ремонтные документы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Правила технической эксплуатации электрических станций и сетей Российской Федерации; ПТЭ (Утверждены приказом Минэнерго РФ от 19.06.2003, № 229, зарегистрированы</w:t>
      </w:r>
      <w:r>
        <w:rPr>
          <w:rFonts w:ascii="Times New Roman" w:hAnsi="Times New Roman"/>
          <w:sz w:val="28"/>
          <w:szCs w:val="28"/>
        </w:rPr>
        <w:t xml:space="preserve"> Минюстом РФ 20.06. 2003, рег. № 4799).</w:t>
      </w:r>
      <w:r>
        <w:rPr>
          <w:rFonts w:ascii="Times New Roman" w:hAnsi="Times New Roman"/>
          <w:sz w:val="28"/>
          <w:szCs w:val="28"/>
          <w:lang w:val="en-US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РД-11-02-2006 «Требованиям к составу и порядку ведения исполнительной документации при строительстве, реконструкции, капитальном ремонте объектов капитального строительства и требования, предъявляемые к актам освидетельствования работ, конструкций, участков сетей инженерно-технического обеспечения»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Инструкция по капитальному ремонту тепловых сетей  Утверждена приказом Мин ЖКХ N 220 от 22 апреля 1985 г.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Методика определения экономического эффекта ремонтов генерирующего оборудования АО «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ДГК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/>
          <w:bCs/>
          <w:sz w:val="28"/>
          <w:szCs w:val="32"/>
          <w:lang w:eastAsia="ru-RU"/>
        </w:rPr>
        <w:t xml:space="preserve">Положение по формированию </w:t>
      </w:r>
      <w:r>
        <w:rPr>
          <w:rFonts w:ascii="Times New Roman" w:hAnsi="Times New Roman" w:eastAsia="Times New Roman"/>
          <w:bCs/>
          <w:sz w:val="28"/>
          <w:szCs w:val="28"/>
          <w:lang w:eastAsia="ru-RU"/>
        </w:rPr>
        <w:t xml:space="preserve">и</w:t>
      </w:r>
      <w:r>
        <w:rPr>
          <w:rFonts w:ascii="Times New Roman" w:hAnsi="Times New Roman" w:eastAsia="Times New Roman"/>
          <w:bCs/>
          <w:sz w:val="28"/>
          <w:szCs w:val="28"/>
          <w:lang w:eastAsia="ru-RU"/>
        </w:rPr>
        <w:t xml:space="preserve"> управлению</w:t>
      </w:r>
      <w:r>
        <w:rPr>
          <w:rFonts w:ascii="Times New Roman" w:hAnsi="Times New Roman" w:eastAsia="Times New Roman"/>
          <w:bCs/>
          <w:sz w:val="28"/>
          <w:szCs w:val="28"/>
          <w:lang w:eastAsia="ru-RU"/>
        </w:rPr>
        <w:t xml:space="preserve"> работ</w:t>
      </w:r>
      <w:r>
        <w:rPr>
          <w:rFonts w:ascii="Times New Roman" w:hAnsi="Times New Roman" w:eastAsia="Times New Roman"/>
          <w:bCs/>
          <w:sz w:val="28"/>
          <w:szCs w:val="28"/>
          <w:lang w:eastAsia="ru-RU"/>
        </w:rPr>
        <w:t xml:space="preserve">ой</w:t>
      </w:r>
      <w:r>
        <w:rPr>
          <w:rFonts w:ascii="Times New Roman" w:hAnsi="Times New Roman" w:eastAsia="Times New Roman"/>
          <w:bCs/>
          <w:sz w:val="28"/>
          <w:szCs w:val="28"/>
          <w:lang w:eastAsia="ru-RU"/>
        </w:rPr>
        <w:t xml:space="preserve"> аварийных бригад п</w:t>
      </w:r>
      <w:r>
        <w:rPr>
          <w:rFonts w:ascii="Times New Roman" w:hAnsi="Times New Roman" w:eastAsia="Times New Roman"/>
          <w:bCs/>
          <w:sz w:val="28"/>
          <w:szCs w:val="28"/>
          <w:lang w:eastAsia="ru-RU"/>
        </w:rPr>
        <w:t xml:space="preserve">ри выполнении</w:t>
      </w:r>
      <w:r>
        <w:rPr>
          <w:rFonts w:ascii="Times New Roman" w:hAnsi="Times New Roman" w:eastAsia="Times New Roman"/>
          <w:bCs/>
          <w:sz w:val="28"/>
          <w:szCs w:val="28"/>
          <w:lang w:eastAsia="ru-RU"/>
        </w:rPr>
        <w:t xml:space="preserve"> аварийных </w:t>
      </w:r>
      <w:r>
        <w:rPr>
          <w:rFonts w:ascii="Times New Roman" w:hAnsi="Times New Roman" w:eastAsia="Times New Roman"/>
          <w:bCs/>
          <w:sz w:val="28"/>
          <w:szCs w:val="28"/>
          <w:lang w:eastAsia="ru-RU"/>
        </w:rPr>
        <w:t xml:space="preserve">работ</w:t>
      </w:r>
      <w:r>
        <w:rPr>
          <w:rFonts w:ascii="Times New Roman" w:hAnsi="Times New Roman" w:eastAsia="Times New Roman"/>
          <w:bCs/>
          <w:sz w:val="28"/>
          <w:szCs w:val="28"/>
          <w:lang w:eastAsia="ru-RU"/>
        </w:rPr>
        <w:t xml:space="preserve"> на оборудовании АО «ДГК»</w:t>
      </w:r>
      <w:r>
        <w:rPr>
          <w:rFonts w:ascii="Times New Roman" w:hAnsi="Times New Roman" w:eastAsia="Times New Roman"/>
          <w:bCs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bCs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Регламент по учету работ, выполняемых хозяйственным способом АО «ДГК»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Положение по организации и выполнению технического обслуживания и ремонта оборудования АО «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ДГК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».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Положение о входном контроле качества применяемых материалов, оборудования и запасных частей при подготовке и проведении работ по модернизации, реконструкции, ремонту и эксплуатации оборудования, передат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очных устройств и ЗиС АО «ДГК».</w:t>
      </w:r>
    </w:p>
    <w:p>
      <w:pPr>
        <w:pStyle w:val="BodyTextIndent"/>
        <w:widowControl w:val="off"/>
        <w:spacing w:after="0" w:line="360" w:lineRule="auto"/>
        <w:ind w:left="0" w:firstLine="567"/>
        <w:jc w:val="both"/>
        <w:rPr>
          <w:sz w:val="28"/>
          <w:szCs w:val="28"/>
        </w:rPr>
      </w:pPr>
      <w:r>
        <w:rPr>
          <w:sz w:val="28"/>
          <w:szCs w:val="20"/>
        </w:rPr>
        <w:t xml:space="preserve">«</w:t>
      </w:r>
      <w:r>
        <w:rPr>
          <w:sz w:val="28"/>
          <w:szCs w:val="28"/>
        </w:rPr>
        <w:t xml:space="preserve">Правила организации технического обслуживания и ремонта объектов электроэнергетики» (Приказ Минэнерго России от 25.10.2017 №1013).  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Федеральный закон от 22.07.2008 № 123-ФЗ «Технический регламент о требованиях пожарной безопасности».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«Правил</w:t>
      </w:r>
      <w:r>
        <w:rPr>
          <w:rFonts w:ascii="Times New Roman" w:hAnsi="Times New Roman"/>
          <w:sz w:val="28"/>
          <w:szCs w:val="28"/>
        </w:rPr>
        <w:t xml:space="preserve">а</w:t>
      </w:r>
      <w:r>
        <w:rPr>
          <w:rFonts w:ascii="Times New Roman" w:hAnsi="Times New Roman"/>
          <w:sz w:val="28"/>
          <w:szCs w:val="28"/>
        </w:rPr>
        <w:t xml:space="preserve"> противопожарного режима в Российской Федерации» Утвержденных постановлением Правительства Российской Федерации от 25.04.2012года № 390 (в ред. Постановлений Правительства РФ от 17.02.2014г.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HYPERLINK consultantplus://offline/ref=87ACFFF1AB1505BF2F143C3BD2C28A678E0A2B788F46046844626F01FD946166279395AF12E5A73Bb9tFA \o "Постановление Правительства РФ от 17.02.2014 N 113 \"О внесении изменений в Правила противопожарного режима в Российской Федерации\"</w:instrText>
      </w:r>
      <w:r>
        <w:rPr>
          <w:rFonts w:ascii="Times New Roman" w:hAnsi="Times New Roman"/>
          <w:sz w:val="28"/>
          <w:szCs w:val="28"/>
        </w:rPr>
        <w:br w:type="textWrapping" w:clear="all"/>
        <w:instrText xml:space="preserve">{КонсультантПлюс}"</w:instrText>
      </w:r>
      <w:r>
        <w:rPr>
          <w:rFonts w:ascii="Times New Roman" w:hAnsi="Times New Roman"/>
          <w:sz w:val="28"/>
          <w:szCs w:val="28"/>
        </w:rPr>
        <w:fldChar w:fldCharType="separate"/>
      </w:r>
      <w:r>
        <w:rPr>
          <w:rFonts w:ascii="Times New Roman" w:hAnsi="Times New Roman"/>
          <w:sz w:val="28"/>
          <w:szCs w:val="28"/>
        </w:rPr>
        <w:t xml:space="preserve">№113</w: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, от 23.06.2014г.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HYPERLINK consultantplus://offline/ref=87ACFFF1AB1505BF2F143C3BD2C28A678E082B78844B046844626F01FD946166279395AF12E5A73Eb9t9A \o "Постановление Правительства РФ от 23.06.2014 N 581 (ред. от 14.05.2015) \"Об изменении и признании утратившими силу некоторых актов Правительства Российской Федерации\"</w:instrText>
      </w:r>
      <w:r>
        <w:rPr>
          <w:rFonts w:ascii="Times New Roman" w:hAnsi="Times New Roman"/>
          <w:sz w:val="28"/>
          <w:szCs w:val="28"/>
        </w:rPr>
        <w:br w:type="textWrapping" w:clear="all"/>
        <w:instrText xml:space="preserve">{КонсультантПлюс}"</w:instrText>
      </w:r>
      <w:r>
        <w:rPr>
          <w:rFonts w:ascii="Times New Roman" w:hAnsi="Times New Roman"/>
          <w:sz w:val="28"/>
          <w:szCs w:val="28"/>
        </w:rPr>
        <w:fldChar w:fldCharType="separate"/>
      </w:r>
      <w:r>
        <w:rPr>
          <w:rFonts w:ascii="Times New Roman" w:hAnsi="Times New Roman"/>
          <w:sz w:val="28"/>
          <w:szCs w:val="28"/>
        </w:rPr>
        <w:t xml:space="preserve">№581</w: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, от 06.03.2015г.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HYPERLINK consultantplus://offline/ref=87ACFFF1AB1505BF2F143C3BD2C28A678E072A7B8F46046844626F01FD946166279395AF12E5A63Eb9tFA \o "Постановление Правительства РФ от 06.03.2015 N 201 (ред. от 03.11.2015) \"О внесении изменений в некоторые акты Правительства Российской Федерации\"</w:instrText>
      </w:r>
      <w:r>
        <w:rPr>
          <w:rFonts w:ascii="Times New Roman" w:hAnsi="Times New Roman"/>
          <w:sz w:val="28"/>
          <w:szCs w:val="28"/>
        </w:rPr>
        <w:br w:type="textWrapping" w:clear="all"/>
        <w:instrText xml:space="preserve">{КонсультантПлюс}"</w:instrText>
      </w:r>
      <w:r>
        <w:rPr>
          <w:rFonts w:ascii="Times New Roman" w:hAnsi="Times New Roman"/>
          <w:sz w:val="28"/>
          <w:szCs w:val="28"/>
        </w:rPr>
        <w:fldChar w:fldCharType="separate"/>
      </w:r>
      <w:r>
        <w:rPr>
          <w:rFonts w:ascii="Times New Roman" w:hAnsi="Times New Roman"/>
          <w:sz w:val="28"/>
          <w:szCs w:val="28"/>
        </w:rPr>
        <w:t xml:space="preserve">№201</w: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, от 10.11.2015г.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HYPERLINK consultantplus://offline/ref=87ACFFF1AB1505BF2F143C3BD2C28A678E072A7B8B41046844626F01FD946166279395AF12E5A73Bb9tFA \o "Постановление Правительства РФ от 10.11.2015 N 1213 \"О внесении изменений в Правила противопожарного режима в Российской Федерации\"</w:instrText>
      </w:r>
      <w:r>
        <w:rPr>
          <w:rFonts w:ascii="Times New Roman" w:hAnsi="Times New Roman"/>
          <w:sz w:val="28"/>
          <w:szCs w:val="28"/>
        </w:rPr>
        <w:br w:type="textWrapping" w:clear="all"/>
        <w:instrText xml:space="preserve">{КонсультантПлюс}"</w:instrText>
      </w:r>
      <w:r>
        <w:rPr>
          <w:rFonts w:ascii="Times New Roman" w:hAnsi="Times New Roman"/>
          <w:sz w:val="28"/>
          <w:szCs w:val="28"/>
        </w:rPr>
        <w:fldChar w:fldCharType="separate"/>
      </w:r>
      <w:r>
        <w:rPr>
          <w:rFonts w:ascii="Times New Roman" w:hAnsi="Times New Roman"/>
          <w:sz w:val="28"/>
          <w:szCs w:val="28"/>
        </w:rPr>
        <w:t xml:space="preserve">№1213</w: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, от 06.04.2016г.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HYPERLINK consultantplus://offline/ref=87ACFFF1AB1505BF2F143C3BD2C28A678E0624788E47046844626F01FD946166279395AF12E5A73Bb9tFA \o "Постановление Правительства РФ от 06.04.2016 N 275 \"О внесении изменения в пункт 36 Правил противопожарного режима в Российской Федерации\"</w:instrText>
      </w:r>
      <w:r>
        <w:rPr>
          <w:rFonts w:ascii="Times New Roman" w:hAnsi="Times New Roman"/>
          <w:sz w:val="28"/>
          <w:szCs w:val="28"/>
        </w:rPr>
        <w:br w:type="textWrapping" w:clear="all"/>
        <w:instrText xml:space="preserve">{КонсультантПлюс}"</w:instrText>
      </w:r>
      <w:r>
        <w:rPr>
          <w:rFonts w:ascii="Times New Roman" w:hAnsi="Times New Roman"/>
          <w:sz w:val="28"/>
          <w:szCs w:val="28"/>
        </w:rPr>
        <w:fldChar w:fldCharType="separate"/>
      </w:r>
      <w:r>
        <w:rPr>
          <w:rFonts w:ascii="Times New Roman" w:hAnsi="Times New Roman"/>
          <w:sz w:val="28"/>
          <w:szCs w:val="28"/>
        </w:rPr>
        <w:t xml:space="preserve">№275</w: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).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widowControl w:val="off"/>
        <w:numPr>
          <w:numId w:val="30"/>
          <w:ilvl w:val="0"/>
        </w:numPr>
        <w:spacing w:before="240" w:after="0" w:line="360" w:lineRule="auto"/>
        <w:ind w:left="0" w:firstLine="284"/>
        <w:rPr>
          <w:rFonts w:ascii="Times New Roman" w:hAnsi="Times New Roman" w:eastAsia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Термины и определения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В настоящем Положении применены следующие термины с соответствующими определениями: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Т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ребование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Потребность или ожидание, которое установлено в документе (нормативно–технической документации, чертеже, стандарте).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С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оответствие и несоответствие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Выполнение требований и не выполнение требований.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К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ачество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Степень соответствия совокупности присущих характеристик требованиям.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Х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арактеристика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Отличительное свойство. В данном контексте характеристики физические (механические, электрические, химические) и функциональные (производительность, мощность…).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Характеристика 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качества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Присущая характеристика продукции, процесса или системы, вытекающая из требований.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Н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ормативная и техническая документация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(НТД)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Документы, устанавливающие требования.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К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ачество отремонтированного оборудования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Степень соответствия совокупности присущих оборудованию характеристик качества, полученных в результате выполнения его ремонта, требованиям, установленным в нормативной и технической документации.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К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ачество ремонта оборудования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Степень выполнения требований, установленных в нормативной и технической документации, при реализации комплекса операций по восстановлению исправности или работоспособности оборудования и восстановлению ресурса оборудования или его составных частей.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О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ценка качества ремонта оборудования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Установление степени соответствия результатов, полученных при освидетельствовании, дефектации, контроле и испытаниях после устранения дефектов, характеристикам качества оборудования, установленным в нормативной и технической документации.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М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етодика оценки качества ремонта оборудования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Документ, устанавливающий требования к применению совокупности методов освидетельствования, дефектации, контроля, испытаний оборудования и к определению характеристик качества в процессе ремонта и после ремонта, для формирования оценки качества ремонта оборудования.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Т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ехнические условия на капитальный ремонт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Нормативный документ, содержащий требования к дефектации изделия и его составных частей, способы ремонта для устранения дефектов, технические требования, значения показателей и нормы качества, которым должно удовлетворять изделие после капитального ремонта, требования к контролю и испытаниям в процессе ремонта и после ремонта.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Э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ксплуатирующая организация (ЭО)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Организация, имеющая в собственности, хозяйственном ведении имущество электростанции, осуществляющая в отношении этого имущества права и исполняющая обязанности, необходимые для ведения деятельности по безопасному производству электрической и тепловой энергии в соответствии с действующим законодательством.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О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ценка соответствия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Прямое или косвенное определение соблюдения требований, предъявляемых к объекту.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П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одтверждение соответствия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Документальное удостоверение соответствия продукции или иных объектов, процессов производства, эксплуатации, хранения, перевозки, реализации и утилизации, выполнения работ или оказания услуг требованиям технических регламентов, положениям стандартов или условиям договоров.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Р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еконструкция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Комплекс строительных работ и организационно-строительных мероприятий, направленных на изменение основных технико-экономических показателей объекта (строительного объема и общей площади здания, вместимости, пропускной способности и т.д.) или его назначения, в целях улучшения условий его эксплуатации, качества производимой продукции, увеличения объема производимой продукции. К реконструкции действующих предприятий относится переустройство существующих цехов и объектов основного, подсобного и обслуживающего назначения, как правило, без расширения имеющихся зданий и сооружений основного назначения, осуществляемое по комплексному проекту на реконструкцию предприятия в целом в целях увеличения производственных мощностей, улучшения качества и изменения номенклатуры продукции, в основном без увеличения численности работающих.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Т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ехническое перевооружение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Комплекс мероприятий по повышению технико-экономического уровня отдельных производств, цехов и участков на основе внедрения передовой техники и технологии, механизации и автоматизации производства, модернизации и замены устаревшего и физически изношенного оборудования новым, более производительным, а также по совершенствованию обще объектного хозяйства и вспомогательных служб.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М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одернизация объекта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Усовершенствование, обновление объекта, приведение его в соответствие с новыми требованиями и нормами, техническими условиями, показателями качества (модернизируются в основном оборудование,  машины и технологические процессы).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Т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ехническое перевооружение и реконструкция (ТПиР)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Комплекс мероприятий по повышению технико-экономических показателей основных средств или их отдельных частей на основе внедрения передовой техники и технологии, механизации и автоматизации производства, модернизации и замены морально устаревшего и физически изношенного оборудования новым, более производительным.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Т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ехническая документация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Система документов, чертежей, расчетов, включая проектную и сметную документацию, а также содержащая другие документы, чертежи, расчеты, характеризующие эксплуатационные свойства объекта, его физическое и моральное состояние в процессе эксплуатации.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П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роектная документация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Система документов, чертежей, расчетов и сметной документации, разрабатываемых для осуществления строительства, в соответствии с Постановлением Правительства РФ от 16.02.2008 г. №87 «О составе разделов проектной документации и требования к их содержанию» (ред. от 02.08.2012 г.).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С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метная документация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Комплекс расчетов и документов в составе проектной документации, производимых для определения стоимости проекта  -  в соответствии с  МДС 81-35.2004 («Методика определения стоимости строительной продукции на территории Российской Федерации»).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И</w:t>
      </w:r>
      <w:r>
        <w:rPr>
          <w:rFonts w:ascii="Times New Roman" w:hAnsi="Times New Roman" w:eastAsia="Times New Roman"/>
          <w:b/>
          <w:sz w:val="28"/>
          <w:szCs w:val="28"/>
          <w:lang w:eastAsia="ru-RU"/>
        </w:rPr>
        <w:t xml:space="preserve">сполнительная документация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-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Документация, оформляемая в процессе строительства (реконструкции, модернизации и техперевооружения), фиксирующая как процесс (кто делал, из чего, в какой последовательности, в какое время) производства строительно-монтажных работ, так и условия производства работ (погодные, технологические), а также техническое состояние объекта.</w:t>
      </w:r>
    </w:p>
    <w:p>
      <w:pPr>
        <w:pStyle w:val="Normal"/>
        <w:widowControl w:val="o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4. </w:t>
      </w:r>
      <w:r>
        <w:rPr>
          <w:rFonts w:ascii="Times New Roman" w:hAnsi="Times New Roman"/>
          <w:b/>
          <w:sz w:val="28"/>
          <w:szCs w:val="28"/>
        </w:rPr>
        <w:t xml:space="preserve">Приёмка оборудования и оценка качества работ.</w:t>
      </w:r>
    </w:p>
    <w:p>
      <w:pPr>
        <w:pStyle w:val="179"/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период</w:t>
      </w:r>
      <w:r>
        <w:rPr>
          <w:rFonts w:ascii="Times New Roman" w:hAnsi="Times New Roman"/>
          <w:sz w:val="28"/>
          <w:szCs w:val="28"/>
        </w:rPr>
        <w:t xml:space="preserve"> эксплуатации оборудования электростанций происходит изменение его технического состояния, которое определяет </w:t>
      </w:r>
      <w:r>
        <w:rPr>
          <w:rFonts w:ascii="Times New Roman" w:hAnsi="Times New Roman"/>
          <w:sz w:val="28"/>
          <w:szCs w:val="28"/>
        </w:rPr>
        <w:t xml:space="preserve">снижение </w:t>
      </w:r>
      <w:r>
        <w:rPr>
          <w:rFonts w:ascii="Times New Roman" w:hAnsi="Times New Roman"/>
          <w:sz w:val="28"/>
          <w:szCs w:val="28"/>
        </w:rPr>
        <w:t xml:space="preserve">надежност</w:t>
      </w:r>
      <w:r>
        <w:rPr>
          <w:rFonts w:ascii="Times New Roman" w:hAnsi="Times New Roman"/>
          <w:sz w:val="28"/>
          <w:szCs w:val="28"/>
        </w:rPr>
        <w:t xml:space="preserve">и</w:t>
      </w:r>
      <w:r>
        <w:rPr>
          <w:rFonts w:ascii="Times New Roman" w:hAnsi="Times New Roman"/>
          <w:sz w:val="28"/>
          <w:szCs w:val="28"/>
        </w:rPr>
        <w:t xml:space="preserve">, эффективност</w:t>
      </w:r>
      <w:r>
        <w:rPr>
          <w:rFonts w:ascii="Times New Roman" w:hAnsi="Times New Roman"/>
          <w:sz w:val="28"/>
          <w:szCs w:val="28"/>
        </w:rPr>
        <w:t xml:space="preserve">и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его </w:t>
      </w:r>
      <w:r>
        <w:rPr>
          <w:rFonts w:ascii="Times New Roman" w:hAnsi="Times New Roman"/>
          <w:sz w:val="28"/>
          <w:szCs w:val="28"/>
        </w:rPr>
        <w:t xml:space="preserve">использования и вероятность ухудшения промышленной, экологической и других видов безопасности. Восстановление </w:t>
      </w:r>
      <w:r>
        <w:rPr>
          <w:rFonts w:ascii="Times New Roman" w:hAnsi="Times New Roman"/>
          <w:sz w:val="28"/>
          <w:szCs w:val="28"/>
        </w:rPr>
        <w:t xml:space="preserve">технических характеристик</w:t>
      </w:r>
      <w:r>
        <w:rPr>
          <w:rFonts w:ascii="Times New Roman" w:hAnsi="Times New Roman"/>
          <w:sz w:val="28"/>
          <w:szCs w:val="28"/>
        </w:rPr>
        <w:t xml:space="preserve"> оборудования осуществляется в рамках системы технического обслуживания и ремонта оборудования электростанций.</w:t>
      </w:r>
      <w:r>
        <w:rPr>
          <w:rFonts w:ascii="Times New Roman" w:hAnsi="Times New Roman"/>
          <w:sz w:val="28"/>
          <w:szCs w:val="28"/>
        </w:rPr>
        <w:t xml:space="preserve"> Изменение или улучшение характеристик оборудования осуществляется в результате его реконструкции и </w:t>
      </w:r>
      <w:r>
        <w:rPr>
          <w:rFonts w:ascii="Times New Roman" w:hAnsi="Times New Roman"/>
          <w:sz w:val="28"/>
          <w:szCs w:val="28"/>
        </w:rPr>
        <w:t xml:space="preserve">модернизации. 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Все оборудование, ЗиС, передаточные устройства предприятий после ремонта подлежит </w:t>
      </w:r>
      <w:r>
        <w:rPr>
          <w:rFonts w:ascii="Times New Roman" w:hAnsi="Times New Roman"/>
          <w:sz w:val="28"/>
          <w:szCs w:val="28"/>
        </w:rPr>
        <w:t xml:space="preserve">приёмке  на предмет оценки соответствия нормативно-технической документации и качества выполненных работ. Приёмка осуществляется независимо от способа производства работ, подрядным или хозяйственным</w:t>
      </w:r>
      <w:r>
        <w:rPr>
          <w:rFonts w:ascii="Times New Roman" w:hAnsi="Times New Roman"/>
          <w:sz w:val="28"/>
          <w:szCs w:val="28"/>
        </w:rPr>
        <w:t xml:space="preserve"> способом</w:t>
      </w:r>
      <w:r>
        <w:rPr>
          <w:rFonts w:ascii="Times New Roman" w:hAnsi="Times New Roman"/>
          <w:sz w:val="28"/>
          <w:szCs w:val="28"/>
        </w:rPr>
        <w:t xml:space="preserve">. 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качества отремонтированного оборудования </w:t>
      </w:r>
      <w:r>
        <w:rPr>
          <w:rFonts w:ascii="Times New Roman" w:hAnsi="Times New Roman"/>
          <w:sz w:val="28"/>
          <w:szCs w:val="28"/>
        </w:rPr>
        <w:t xml:space="preserve">характеризуется техническим состоянием оборудования после ремонта и степенью его соответствия требованиям нормативно-технической документации.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качества ремонта оборудования электростанций производится:</w:t>
      </w:r>
    </w:p>
    <w:p>
      <w:pPr>
        <w:pStyle w:val="Normal"/>
        <w:numPr>
          <w:numId w:val="8"/>
          <w:ilvl w:val="0"/>
        </w:numPr>
        <w:tabs>
          <w:tab w:val="left" w:pos="851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показателям качества отремонтированного оборудования;</w:t>
      </w:r>
    </w:p>
    <w:p>
      <w:pPr>
        <w:pStyle w:val="Normal"/>
        <w:numPr>
          <w:numId w:val="8"/>
          <w:ilvl w:val="0"/>
        </w:numPr>
        <w:tabs>
          <w:tab w:val="left" w:pos="851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степени выполнения требований нормативно</w:t>
      </w:r>
      <w:r>
        <w:rPr>
          <w:rFonts w:ascii="Times New Roman" w:hAnsi="Times New Roman"/>
          <w:sz w:val="28"/>
          <w:szCs w:val="28"/>
        </w:rPr>
        <w:t xml:space="preserve">-</w:t>
      </w:r>
      <w:r>
        <w:rPr>
          <w:rFonts w:ascii="Times New Roman" w:hAnsi="Times New Roman"/>
          <w:sz w:val="28"/>
          <w:szCs w:val="28"/>
        </w:rPr>
        <w:t xml:space="preserve">технической документации</w:t>
      </w:r>
      <w:r>
        <w:rPr>
          <w:rFonts w:ascii="Times New Roman" w:hAnsi="Times New Roman"/>
          <w:sz w:val="28"/>
          <w:szCs w:val="28"/>
        </w:rPr>
        <w:t xml:space="preserve"> (НТД)</w:t>
      </w:r>
      <w:r>
        <w:rPr>
          <w:rFonts w:ascii="Times New Roman" w:hAnsi="Times New Roman"/>
          <w:sz w:val="28"/>
          <w:szCs w:val="28"/>
        </w:rPr>
        <w:t xml:space="preserve"> на ремонт к составным частям, узлам, деталям и оборудованию в целом, определяющим качество отремонтированного оборудования.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Положение определяет </w:t>
      </w:r>
      <w:r>
        <w:rPr>
          <w:rFonts w:ascii="Times New Roman" w:hAnsi="Times New Roman"/>
          <w:sz w:val="28"/>
          <w:szCs w:val="28"/>
        </w:rPr>
        <w:t xml:space="preserve"> методик</w:t>
      </w:r>
      <w:r>
        <w:rPr>
          <w:rFonts w:ascii="Times New Roman" w:hAnsi="Times New Roman"/>
          <w:sz w:val="28"/>
          <w:szCs w:val="28"/>
        </w:rPr>
        <w:t xml:space="preserve">у</w:t>
      </w:r>
      <w:r>
        <w:rPr>
          <w:rFonts w:ascii="Times New Roman" w:hAnsi="Times New Roman"/>
          <w:sz w:val="28"/>
          <w:szCs w:val="28"/>
        </w:rPr>
        <w:t xml:space="preserve"> оценки качества ремонта для различных видов оборудования электростанций, которая базируется на единой методологии, согласно которой методика оценки качества ремонта конкретного вида (</w:t>
      </w:r>
      <w:r>
        <w:rPr>
          <w:rFonts w:ascii="Times New Roman" w:hAnsi="Times New Roman"/>
          <w:sz w:val="28"/>
          <w:szCs w:val="28"/>
        </w:rPr>
        <w:t xml:space="preserve">типа), о</w:t>
      </w:r>
      <w:r>
        <w:rPr>
          <w:rFonts w:ascii="Times New Roman" w:hAnsi="Times New Roman"/>
          <w:sz w:val="28"/>
          <w:szCs w:val="28"/>
        </w:rPr>
        <w:t xml:space="preserve">борудования электростанций включает две составляющие:</w:t>
      </w:r>
    </w:p>
    <w:p>
      <w:pPr>
        <w:pStyle w:val="Normal"/>
        <w:numPr>
          <w:numId w:val="9"/>
          <w:ilvl w:val="0"/>
        </w:numPr>
        <w:tabs>
          <w:tab w:val="left" w:pos="851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методы сравнения показателей качества отремонтированного оборудования;</w:t>
      </w:r>
    </w:p>
    <w:p>
      <w:pPr>
        <w:pStyle w:val="Normal"/>
        <w:numPr>
          <w:numId w:val="9"/>
          <w:ilvl w:val="0"/>
        </w:numPr>
        <w:tabs>
          <w:tab w:val="left" w:pos="851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методы оценки выполнения требований </w:t>
      </w:r>
      <w:r>
        <w:rPr>
          <w:rFonts w:ascii="Times New Roman" w:hAnsi="Times New Roman"/>
          <w:sz w:val="28"/>
          <w:szCs w:val="28"/>
        </w:rPr>
        <w:t xml:space="preserve">НТД</w:t>
      </w:r>
      <w:r>
        <w:rPr>
          <w:rFonts w:ascii="Times New Roman" w:hAnsi="Times New Roman"/>
          <w:sz w:val="28"/>
          <w:szCs w:val="28"/>
        </w:rPr>
        <w:t xml:space="preserve"> на ремонт к составным частям, узлам, деталям и оборудованию в целом в процессе ремонта для восстановления физических и функциональных свойств оборудования.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качества устанавливается каждому типу отремонтированного оборудования.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качества отремонтированной установки</w:t>
      </w:r>
      <w:r>
        <w:rPr>
          <w:rFonts w:ascii="Times New Roman" w:hAnsi="Times New Roman"/>
          <w:sz w:val="28"/>
          <w:szCs w:val="28"/>
        </w:rPr>
        <w:t xml:space="preserve"> (энергоблок</w:t>
      </w:r>
      <w:r>
        <w:rPr>
          <w:rFonts w:ascii="Times New Roman" w:hAnsi="Times New Roman"/>
          <w:sz w:val="28"/>
          <w:szCs w:val="28"/>
        </w:rPr>
        <w:t xml:space="preserve">а</w:t>
      </w:r>
      <w:r>
        <w:rPr>
          <w:rFonts w:ascii="Times New Roman" w:hAnsi="Times New Roman"/>
          <w:sz w:val="28"/>
          <w:szCs w:val="28"/>
        </w:rPr>
        <w:t xml:space="preserve">)</w:t>
      </w:r>
      <w:r>
        <w:rPr>
          <w:rFonts w:ascii="Times New Roman" w:hAnsi="Times New Roman"/>
          <w:sz w:val="28"/>
          <w:szCs w:val="28"/>
        </w:rPr>
        <w:t xml:space="preserve">,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устанавливается по оценке качества основного оборудования с учетом оценок качества, установленн</w:t>
      </w:r>
      <w:r>
        <w:rPr>
          <w:rFonts w:ascii="Times New Roman" w:hAnsi="Times New Roman"/>
          <w:sz w:val="28"/>
          <w:szCs w:val="28"/>
        </w:rPr>
        <w:t xml:space="preserve">ого</w:t>
      </w:r>
      <w:r>
        <w:rPr>
          <w:rFonts w:ascii="Times New Roman" w:hAnsi="Times New Roman"/>
          <w:sz w:val="28"/>
          <w:szCs w:val="28"/>
        </w:rPr>
        <w:t xml:space="preserve"> вспомогательно</w:t>
      </w:r>
      <w:r>
        <w:rPr>
          <w:rFonts w:ascii="Times New Roman" w:hAnsi="Times New Roman"/>
          <w:sz w:val="28"/>
          <w:szCs w:val="28"/>
        </w:rPr>
        <w:t xml:space="preserve">го</w:t>
      </w:r>
      <w:r>
        <w:rPr>
          <w:rFonts w:ascii="Times New Roman" w:hAnsi="Times New Roman"/>
          <w:sz w:val="28"/>
          <w:szCs w:val="28"/>
        </w:rPr>
        <w:t xml:space="preserve"> оборудовани</w:t>
      </w:r>
      <w:r>
        <w:rPr>
          <w:rFonts w:ascii="Times New Roman" w:hAnsi="Times New Roman"/>
          <w:sz w:val="28"/>
          <w:szCs w:val="28"/>
        </w:rPr>
        <w:t xml:space="preserve">я</w:t>
      </w:r>
      <w:r>
        <w:rPr>
          <w:rFonts w:ascii="Times New Roman" w:hAnsi="Times New Roman"/>
          <w:sz w:val="28"/>
          <w:szCs w:val="28"/>
        </w:rPr>
        <w:t xml:space="preserve">, входящему в состав установки, которое может ограничить мощность, экономичность и надежность установки в целом в процессе последующей эксплуатации.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</w:t>
      </w:r>
      <w:r>
        <w:rPr>
          <w:rFonts w:ascii="Times New Roman" w:hAnsi="Times New Roman"/>
          <w:sz w:val="28"/>
          <w:szCs w:val="28"/>
        </w:rPr>
        <w:t xml:space="preserve">.</w:t>
      </w:r>
      <w:r>
        <w:rPr>
          <w:rFonts w:ascii="Times New Roman" w:hAnsi="Times New Roman"/>
          <w:sz w:val="28"/>
          <w:szCs w:val="28"/>
        </w:rPr>
        <w:t xml:space="preserve">1</w:t>
      </w:r>
      <w:r>
        <w:rPr>
          <w:rFonts w:ascii="Times New Roman" w:hAnsi="Times New Roman"/>
          <w:sz w:val="28"/>
          <w:szCs w:val="28"/>
        </w:rPr>
        <w:t xml:space="preserve">. Приемка установок из ремонта.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Приемку установок из капитального и среднего ремонта должна производить комиссия по приемке из ремонта, возглавляемая техническим руководителем субъекта электроэнергетики.</w:t>
      </w:r>
      <w:r>
        <w:rPr>
          <w:rFonts w:ascii="Times New Roman" w:hAnsi="Times New Roman"/>
          <w:sz w:val="28"/>
          <w:szCs w:val="28"/>
        </w:rPr>
        <w:t xml:space="preserve"> В состав комиссии включаются:</w:t>
      </w:r>
    </w:p>
    <w:p>
      <w:pPr>
        <w:pStyle w:val="Normal"/>
        <w:numPr>
          <w:numId w:val="15"/>
          <w:ilvl w:val="0"/>
        </w:numPr>
        <w:tabs>
          <w:tab w:val="left" w:pos="709" w:leader="none"/>
          <w:tab w:val="left" w:pos="1134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заместител</w:t>
      </w:r>
      <w:r>
        <w:rPr>
          <w:rFonts w:ascii="Times New Roman" w:hAnsi="Times New Roman"/>
          <w:sz w:val="28"/>
          <w:szCs w:val="28"/>
        </w:rPr>
        <w:t xml:space="preserve">ь</w:t>
      </w:r>
      <w:r>
        <w:rPr>
          <w:rFonts w:ascii="Times New Roman" w:hAnsi="Times New Roman"/>
          <w:sz w:val="28"/>
          <w:szCs w:val="28"/>
        </w:rPr>
        <w:t xml:space="preserve"> главного инженера по эксплуатации</w:t>
      </w:r>
      <w:r>
        <w:rPr>
          <w:rFonts w:ascii="Times New Roman" w:hAnsi="Times New Roman"/>
          <w:sz w:val="28"/>
          <w:szCs w:val="28"/>
        </w:rPr>
        <w:t xml:space="preserve">;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numId w:val="15"/>
          <w:ilvl w:val="0"/>
        </w:numPr>
        <w:tabs>
          <w:tab w:val="left" w:pos="709" w:leader="none"/>
          <w:tab w:val="left" w:pos="1134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заместитель главного инженера по</w:t>
      </w:r>
      <w:r>
        <w:rPr>
          <w:rFonts w:ascii="Times New Roman" w:hAnsi="Times New Roman"/>
          <w:sz w:val="28"/>
          <w:szCs w:val="28"/>
        </w:rPr>
        <w:t xml:space="preserve"> ремонту; </w:t>
      </w:r>
    </w:p>
    <w:p>
      <w:pPr>
        <w:pStyle w:val="Normal"/>
        <w:numPr>
          <w:numId w:val="15"/>
          <w:ilvl w:val="0"/>
        </w:numPr>
        <w:tabs>
          <w:tab w:val="left" w:pos="709" w:leader="none"/>
          <w:tab w:val="left" w:pos="1134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руководитель ремонта установ</w:t>
      </w:r>
      <w:r>
        <w:rPr>
          <w:rFonts w:ascii="Times New Roman" w:hAnsi="Times New Roman"/>
          <w:sz w:val="28"/>
          <w:szCs w:val="28"/>
        </w:rPr>
        <w:t xml:space="preserve">ки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15"/>
          <w:ilvl w:val="0"/>
        </w:numPr>
        <w:tabs>
          <w:tab w:val="left" w:pos="709" w:leader="none"/>
          <w:tab w:val="left" w:pos="1134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начальники цехов, в ведении которых находятся ремонтируемые установки;</w:t>
      </w:r>
    </w:p>
    <w:p>
      <w:pPr>
        <w:pStyle w:val="Normal"/>
        <w:numPr>
          <w:numId w:val="15"/>
          <w:ilvl w:val="0"/>
        </w:numPr>
        <w:tabs>
          <w:tab w:val="left" w:pos="709" w:leader="none"/>
          <w:tab w:val="left" w:pos="1134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руководители ремонтных работ </w:t>
      </w:r>
      <w:r>
        <w:rPr>
          <w:rFonts w:ascii="Times New Roman" w:hAnsi="Times New Roman"/>
          <w:sz w:val="28"/>
          <w:szCs w:val="28"/>
        </w:rPr>
        <w:t xml:space="preserve">подрядных организаций</w:t>
      </w:r>
      <w:r>
        <w:rPr>
          <w:rFonts w:ascii="Times New Roman" w:hAnsi="Times New Roman"/>
          <w:sz w:val="28"/>
          <w:szCs w:val="28"/>
        </w:rPr>
        <w:t xml:space="preserve">, участвующих в ремонте;</w:t>
      </w:r>
    </w:p>
    <w:p>
      <w:pPr>
        <w:pStyle w:val="Normal"/>
        <w:numPr>
          <w:numId w:val="15"/>
          <w:ilvl w:val="0"/>
        </w:numPr>
        <w:tabs>
          <w:tab w:val="left" w:pos="709" w:leader="none"/>
          <w:tab w:val="left" w:pos="1134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представители СПБиОТ электростанции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15"/>
          <w:ilvl w:val="0"/>
        </w:numPr>
        <w:tabs>
          <w:tab w:val="left" w:pos="709" w:leader="none"/>
          <w:tab w:val="left" w:pos="1134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представители </w:t>
      </w:r>
      <w:r>
        <w:rPr>
          <w:rFonts w:ascii="Times New Roman" w:hAnsi="Times New Roman"/>
          <w:sz w:val="28"/>
          <w:szCs w:val="28"/>
        </w:rPr>
        <w:t xml:space="preserve">ОППР электростанции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15"/>
          <w:ilvl w:val="0"/>
        </w:numPr>
        <w:tabs>
          <w:tab w:val="left" w:pos="709" w:leader="none"/>
          <w:tab w:val="left" w:pos="1134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</w:t>
      </w:r>
      <w:r>
        <w:rPr>
          <w:rFonts w:ascii="Times New Roman" w:hAnsi="Times New Roman"/>
          <w:sz w:val="28"/>
          <w:szCs w:val="28"/>
        </w:rPr>
        <w:t xml:space="preserve">редставители ПТО электростанций;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Допускается включать в состав комиссии руководителей групп (цехов) наладки, лабораторий.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Приемку вспомогательного и общестанционного оборудования из ремонта должны осуществлять комиссии по приемке из ремонта, возглавляемые руководителями подразделений объекта электроэнергетики, в ведении которых находится ремонтируемое оборудование.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4.1.1. </w:t>
      </w:r>
      <w:r>
        <w:rPr>
          <w:rFonts w:ascii="Times New Roman" w:hAnsi="Times New Roman"/>
          <w:sz w:val="28"/>
          <w:szCs w:val="28"/>
        </w:rPr>
        <w:t xml:space="preserve">Приемка установок из ремонта должна производиться по программе, согласованной с организациями - исполнителями ремонта и утвержденной техническим руководителем субъекта электроэнергетики (далее - программа приемки).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</w:tabs>
        <w:spacing w:after="0" w:line="360" w:lineRule="auto"/>
        <w:ind w:left="107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Программа приемки должна содержать:</w:t>
      </w:r>
    </w:p>
    <w:p>
      <w:pPr>
        <w:pStyle w:val="Normal"/>
        <w:numPr>
          <w:numId w:val="10"/>
          <w:ilvl w:val="0"/>
        </w:numPr>
        <w:tabs>
          <w:tab w:val="left" w:pos="709" w:leader="none"/>
        </w:tabs>
        <w:spacing w:after="0" w:line="360" w:lineRule="auto"/>
        <w:ind w:left="709" w:hanging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перечень приемо-сдаточных испытаний, сроки и ответственных за их проведение лиц;</w:t>
      </w:r>
    </w:p>
    <w:p>
      <w:pPr>
        <w:pStyle w:val="Normal"/>
        <w:numPr>
          <w:numId w:val="10"/>
          <w:ilvl w:val="0"/>
        </w:numPr>
        <w:tabs>
          <w:tab w:val="left" w:pos="709" w:leader="none"/>
        </w:tabs>
        <w:spacing w:after="0" w:line="360" w:lineRule="auto"/>
        <w:ind w:left="709" w:hanging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программы приемо-сдаточных испытаний установок, сроки и ответственных за их выполнение;</w:t>
      </w:r>
    </w:p>
    <w:p>
      <w:pPr>
        <w:pStyle w:val="Normal"/>
        <w:numPr>
          <w:numId w:val="10"/>
          <w:ilvl w:val="0"/>
        </w:numPr>
        <w:tabs>
          <w:tab w:val="left" w:pos="709" w:leader="none"/>
        </w:tabs>
        <w:spacing w:after="0" w:line="360" w:lineRule="auto"/>
        <w:ind w:left="709" w:hanging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перечень приемо-сдаточной документации;</w:t>
      </w:r>
    </w:p>
    <w:p>
      <w:pPr>
        <w:pStyle w:val="Normal"/>
        <w:numPr>
          <w:numId w:val="32"/>
          <w:ilvl w:val="0"/>
        </w:numPr>
        <w:tabs>
          <w:tab w:val="left" w:pos="709" w:leader="none"/>
          <w:tab w:val="left" w:pos="1134" w:leader="none"/>
        </w:tabs>
        <w:spacing w:after="0" w:line="360" w:lineRule="auto"/>
        <w:ind w:left="709" w:hanging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сроки и ответственных за проверку отчетной ремонтной документации;</w:t>
      </w:r>
    </w:p>
    <w:p>
      <w:pPr>
        <w:pStyle w:val="Normal"/>
        <w:numPr>
          <w:numId w:val="32"/>
          <w:ilvl w:val="0"/>
        </w:numPr>
        <w:tabs>
          <w:tab w:val="left" w:pos="709" w:leader="none"/>
          <w:tab w:val="left" w:pos="1134" w:leader="none"/>
        </w:tabs>
        <w:spacing w:after="0" w:line="360" w:lineRule="auto"/>
        <w:ind w:left="709" w:hanging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сроки и ответственных за опробование и приемку отдельных видов оборудования;</w:t>
      </w:r>
    </w:p>
    <w:p>
      <w:pPr>
        <w:pStyle w:val="Normal"/>
        <w:numPr>
          <w:numId w:val="32"/>
          <w:ilvl w:val="0"/>
        </w:numPr>
        <w:tabs>
          <w:tab w:val="left" w:pos="709" w:leader="none"/>
          <w:tab w:val="left" w:pos="1134" w:leader="none"/>
        </w:tabs>
        <w:spacing w:after="0" w:line="360" w:lineRule="auto"/>
        <w:ind w:left="709" w:hanging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особые условия приемки отдельных видов оборудования из ремонта;</w:t>
      </w:r>
    </w:p>
    <w:p>
      <w:pPr>
        <w:pStyle w:val="Normal"/>
        <w:numPr>
          <w:numId w:val="32"/>
          <w:ilvl w:val="0"/>
        </w:numPr>
        <w:tabs>
          <w:tab w:val="left" w:pos="709" w:leader="none"/>
          <w:tab w:val="left" w:pos="1134" w:leader="none"/>
        </w:tabs>
        <w:spacing w:after="0" w:line="360" w:lineRule="auto"/>
        <w:ind w:left="709" w:hanging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другие мероприятия, связанные с проведением приемо - сдаточных испытаний.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4.1.2. Руководители работ предприятий, участвующих в ремонте, предъявляют приемочной комиссии необходимую документацию, составленную в процессе ремонта, в том числе:</w:t>
      </w:r>
    </w:p>
    <w:p>
      <w:pPr>
        <w:pStyle w:val="Normal"/>
        <w:numPr>
          <w:numId w:val="11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ведомость планируемых работ</w:t>
      </w:r>
      <w:r>
        <w:rPr>
          <w:rFonts w:ascii="Times New Roman" w:hAnsi="Times New Roman"/>
          <w:sz w:val="28"/>
          <w:szCs w:val="28"/>
        </w:rPr>
        <w:t xml:space="preserve"> (Приложение №12);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numId w:val="11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ведомость выполненных работ по ремонту</w:t>
      </w:r>
      <w:r>
        <w:rPr>
          <w:rFonts w:ascii="Times New Roman" w:hAnsi="Times New Roman"/>
          <w:sz w:val="28"/>
          <w:szCs w:val="28"/>
        </w:rPr>
        <w:t xml:space="preserve"> (Приложение №26)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11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ведомость дополнительных работ по ремонту</w:t>
      </w:r>
      <w:r>
        <w:rPr>
          <w:rFonts w:ascii="Times New Roman" w:hAnsi="Times New Roman"/>
          <w:sz w:val="28"/>
          <w:szCs w:val="28"/>
        </w:rPr>
        <w:t xml:space="preserve"> (Приложение №13)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11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протокол исключения из ведомости планируемых работ по ремонту</w:t>
      </w:r>
      <w:r>
        <w:rPr>
          <w:rFonts w:ascii="Times New Roman" w:hAnsi="Times New Roman"/>
          <w:sz w:val="28"/>
          <w:szCs w:val="28"/>
        </w:rPr>
        <w:t xml:space="preserve"> (Приложение №14)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11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протоколы технических решений по выявленным, но не устраненным дефектам;</w:t>
      </w:r>
    </w:p>
    <w:p>
      <w:pPr>
        <w:pStyle w:val="Normal"/>
        <w:numPr>
          <w:numId w:val="11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протоколы испытаний, </w:t>
      </w:r>
      <w:r>
        <w:rPr>
          <w:rFonts w:ascii="Times New Roman" w:hAnsi="Times New Roman"/>
          <w:sz w:val="28"/>
          <w:szCs w:val="28"/>
        </w:rPr>
        <w:t xml:space="preserve">формуляры, карты контроля, карты измерений, протоколы и иные документы, характеризующие (фиксирующие) техническое состояние составных частей оборудования до и после выполнения ремонтных работ и степень соответствия отремонтированных составных частей требованиям нормативно-технической документации;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numId w:val="11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результаты входного контроля, сертификаты и иные документы, подтверждающие соответствие качества использованных в процессе ремонта материалы, комплектующих и запасных частей;</w:t>
      </w:r>
    </w:p>
    <w:p>
      <w:pPr>
        <w:pStyle w:val="Normal"/>
        <w:numPr>
          <w:numId w:val="11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сварочная документация;</w:t>
      </w:r>
    </w:p>
    <w:p>
      <w:pPr>
        <w:pStyle w:val="Normal"/>
        <w:numPr>
          <w:numId w:val="11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протоколы опробования отдельных видов оборудования, входящего в установку;</w:t>
      </w:r>
    </w:p>
    <w:p>
      <w:pPr>
        <w:pStyle w:val="Normal"/>
        <w:numPr>
          <w:numId w:val="11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акты на скрытые работы;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Документация предъявляется приемочной комиссии не позднее, чем за двое суток до окончания ремонта. </w:t>
      </w:r>
      <w:r>
        <w:rPr>
          <w:rFonts w:ascii="Times New Roman" w:hAnsi="Times New Roman"/>
          <w:sz w:val="28"/>
          <w:szCs w:val="28"/>
        </w:rPr>
        <w:t xml:space="preserve">П</w:t>
      </w:r>
      <w:r>
        <w:rPr>
          <w:rFonts w:ascii="Times New Roman" w:hAnsi="Times New Roman"/>
          <w:sz w:val="28"/>
          <w:szCs w:val="28"/>
        </w:rPr>
        <w:t xml:space="preserve">еречень </w:t>
      </w:r>
      <w:r>
        <w:rPr>
          <w:rFonts w:ascii="Times New Roman" w:hAnsi="Times New Roman"/>
          <w:sz w:val="28"/>
          <w:szCs w:val="28"/>
        </w:rPr>
        <w:t xml:space="preserve">сдаточной документации</w:t>
      </w:r>
      <w:r>
        <w:rPr>
          <w:rFonts w:ascii="Times New Roman" w:hAnsi="Times New Roman"/>
          <w:sz w:val="28"/>
          <w:szCs w:val="28"/>
        </w:rPr>
        <w:t xml:space="preserve"> утвержд</w:t>
      </w:r>
      <w:r>
        <w:rPr>
          <w:rFonts w:ascii="Times New Roman" w:hAnsi="Times New Roman"/>
          <w:sz w:val="28"/>
          <w:szCs w:val="28"/>
        </w:rPr>
        <w:t xml:space="preserve">ается</w:t>
      </w:r>
      <w:r>
        <w:rPr>
          <w:rFonts w:ascii="Times New Roman" w:hAnsi="Times New Roman"/>
          <w:sz w:val="28"/>
          <w:szCs w:val="28"/>
        </w:rPr>
        <w:t xml:space="preserve"> главным инженером электростанции.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</w:t>
      </w:r>
      <w:r>
        <w:rPr>
          <w:rFonts w:ascii="Times New Roman" w:hAnsi="Times New Roman"/>
          <w:sz w:val="28"/>
          <w:szCs w:val="28"/>
        </w:rPr>
        <w:t xml:space="preserve">1.3</w:t>
      </w:r>
      <w:r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 xml:space="preserve">Окончанием ремонта считается: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для энергоблоков, турбоагрегатов с поперечными связями и трансформаторов – время включения генератора (трансформатора) в сеть;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для паровых котлов с поперечными связями – время подключения к станционному трубопроводу острого пара;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для энергоблоков с двухкорпусными котлами (дубль – блоков) – время включения энергоблока под нагрузку с одним из корпусов котла. При этом растопка и включение второго котла производится в соответствии с графиком нагружения энергоблока, если задержка в ремонте не предусмотрена графиком ремонта. Невыполнение этого условия рассматривается как перепростой дубль-блок в ремонте.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После ремонта</w:t>
      </w:r>
      <w:r>
        <w:rPr>
          <w:rFonts w:ascii="Times New Roman" w:hAnsi="Times New Roman"/>
          <w:sz w:val="28"/>
          <w:szCs w:val="28"/>
        </w:rPr>
        <w:t xml:space="preserve">, реконструкции (модернизации)</w:t>
      </w:r>
      <w:r>
        <w:rPr>
          <w:rFonts w:ascii="Times New Roman" w:hAnsi="Times New Roman"/>
          <w:sz w:val="28"/>
          <w:szCs w:val="28"/>
        </w:rPr>
        <w:t xml:space="preserve"> проводятся приемо-сдаточные испытания установок и отдельных систем для проверки качества сборки и регулировки, а также для проверки эксплуатационных показателей на соответствие установленным требованиям.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Испытания должны проводиться по программе, составленной в соответствии с обязательными требованиями, устанавливающими порядок разработки, согласования и утверждения программы испытаний на тепловых электростанциях.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Приемо-сдаточные испытания установки должны проводиться в два этапа: испытания при пуске и испытания под нагрузкой.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Сроки проведения приемо-сдаточных испытаний должны обеспечивать включение энергоустановки под нагрузку согласно графику выполнения ремонтных работ.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Испытания должны проводиться по программе, утвержденной техническим руководителем субъекта электроэнергетики, согласованной с субъектом оперативно-диспетчерского управления.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</w:t>
      </w:r>
      <w:r>
        <w:rPr>
          <w:rFonts w:ascii="Times New Roman" w:hAnsi="Times New Roman"/>
          <w:sz w:val="28"/>
          <w:szCs w:val="28"/>
        </w:rPr>
        <w:t xml:space="preserve">1.4</w:t>
      </w:r>
      <w:r>
        <w:rPr>
          <w:rFonts w:ascii="Times New Roman" w:hAnsi="Times New Roman"/>
          <w:sz w:val="28"/>
          <w:szCs w:val="28"/>
        </w:rPr>
        <w:t xml:space="preserve">. П</w:t>
      </w:r>
      <w:r>
        <w:rPr>
          <w:rFonts w:ascii="Times New Roman" w:hAnsi="Times New Roman"/>
          <w:sz w:val="28"/>
          <w:szCs w:val="28"/>
        </w:rPr>
        <w:t xml:space="preserve">рограмма приемо-сдаточных испытаний должна </w:t>
      </w:r>
      <w:r>
        <w:rPr>
          <w:rFonts w:ascii="Times New Roman" w:hAnsi="Times New Roman"/>
          <w:sz w:val="28"/>
          <w:szCs w:val="28"/>
        </w:rPr>
        <w:t xml:space="preserve">включать</w:t>
      </w:r>
      <w:r>
        <w:rPr>
          <w:rFonts w:ascii="Times New Roman" w:hAnsi="Times New Roman"/>
          <w:sz w:val="28"/>
          <w:szCs w:val="28"/>
        </w:rPr>
        <w:t xml:space="preserve">: </w:t>
      </w:r>
    </w:p>
    <w:p>
      <w:pPr>
        <w:pStyle w:val="Normal"/>
        <w:numPr>
          <w:numId w:val="12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пуске</w:t>
      </w:r>
      <w:r>
        <w:rPr>
          <w:rFonts w:ascii="Times New Roman" w:hAnsi="Times New Roman"/>
          <w:sz w:val="28"/>
          <w:szCs w:val="28"/>
        </w:rPr>
        <w:t xml:space="preserve"> – порядок проведения испытаний вспомогательных систем и оборудования установки, продолжительность</w:t>
      </w:r>
      <w:r>
        <w:rPr>
          <w:rFonts w:ascii="Times New Roman" w:hAnsi="Times New Roman"/>
          <w:sz w:val="28"/>
          <w:szCs w:val="28"/>
        </w:rPr>
        <w:t xml:space="preserve"> испытаний</w:t>
      </w:r>
      <w:r>
        <w:rPr>
          <w:rFonts w:ascii="Times New Roman" w:hAnsi="Times New Roman"/>
          <w:sz w:val="28"/>
          <w:szCs w:val="28"/>
        </w:rPr>
        <w:t xml:space="preserve">, ответственных лиц и особые условия при необходимости</w:t>
      </w:r>
      <w:r>
        <w:rPr>
          <w:rFonts w:ascii="Times New Roman" w:hAnsi="Times New Roman"/>
          <w:sz w:val="28"/>
          <w:szCs w:val="28"/>
        </w:rPr>
        <w:t xml:space="preserve">. При пуске основное внимание уделяется узлам и элементам оборудования, используемого лишь при пуске или претерпевающего при пуске наибольшие напряжения (пусковая арматура, элементы схем растопки и продувки, растопочные горелки и др.);</w:t>
      </w:r>
      <w:r>
        <w:rPr>
          <w:rFonts w:ascii="Times New Roman" w:hAnsi="Times New Roman"/>
          <w:sz w:val="28"/>
          <w:szCs w:val="28"/>
        </w:rPr>
        <w:t xml:space="preserve"> </w:t>
      </w:r>
    </w:p>
    <w:p>
      <w:pPr>
        <w:pStyle w:val="Normal"/>
        <w:numPr>
          <w:numId w:val="12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под нагрузкой</w:t>
      </w:r>
      <w:r>
        <w:rPr>
          <w:rFonts w:ascii="Times New Roman" w:hAnsi="Times New Roman"/>
          <w:sz w:val="28"/>
          <w:szCs w:val="28"/>
        </w:rPr>
        <w:t xml:space="preserve"> – перечень режимов и контролируемых параметров, продолжительность испытаний, лиц, ответственных за проведение испытаний</w:t>
      </w:r>
      <w:r>
        <w:rPr>
          <w:rFonts w:ascii="Times New Roman" w:hAnsi="Times New Roman"/>
          <w:sz w:val="28"/>
          <w:szCs w:val="28"/>
        </w:rPr>
        <w:t xml:space="preserve">.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Программа приемо-сдаточных испытаний должна соответствовать Правилам технической эксплуатации электрических станций и сетей Российской Федерации, утвержденным приказом Минэнерго России от 19.06.2003 N 229 (зарегистрирован Минюстом России 20.06.2003, регистрационный N 4799) (далее - ПТЭ) и инструкциям по эксплуатации оборудования.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результатам </w:t>
      </w:r>
      <w:r>
        <w:rPr>
          <w:rFonts w:ascii="Times New Roman" w:hAnsi="Times New Roman"/>
          <w:sz w:val="28"/>
          <w:szCs w:val="28"/>
        </w:rPr>
        <w:t xml:space="preserve">поузловой приемки</w:t>
      </w:r>
      <w:r>
        <w:rPr>
          <w:rFonts w:ascii="Times New Roman" w:hAnsi="Times New Roman"/>
          <w:sz w:val="28"/>
          <w:szCs w:val="28"/>
        </w:rPr>
        <w:t xml:space="preserve"> установки, испытаний и опробования оборудования</w:t>
      </w:r>
      <w:r>
        <w:rPr>
          <w:rFonts w:ascii="Times New Roman" w:hAnsi="Times New Roman"/>
          <w:sz w:val="28"/>
          <w:szCs w:val="28"/>
        </w:rPr>
        <w:t xml:space="preserve"> установки</w:t>
      </w:r>
      <w:r>
        <w:rPr>
          <w:rFonts w:ascii="Times New Roman" w:hAnsi="Times New Roman"/>
          <w:sz w:val="28"/>
          <w:szCs w:val="28"/>
        </w:rPr>
        <w:t xml:space="preserve">, проверки и анализа предъявленной документации приемочная комиссия </w:t>
      </w:r>
      <w:r>
        <w:rPr>
          <w:rFonts w:ascii="Times New Roman" w:hAnsi="Times New Roman"/>
          <w:sz w:val="28"/>
          <w:szCs w:val="28"/>
        </w:rPr>
        <w:t xml:space="preserve">принимает решение о</w:t>
      </w:r>
      <w:r>
        <w:rPr>
          <w:rFonts w:ascii="Times New Roman" w:hAnsi="Times New Roman"/>
          <w:sz w:val="28"/>
          <w:szCs w:val="28"/>
        </w:rPr>
        <w:t xml:space="preserve"> возможност</w:t>
      </w:r>
      <w:r>
        <w:rPr>
          <w:rFonts w:ascii="Times New Roman" w:hAnsi="Times New Roman"/>
          <w:sz w:val="28"/>
          <w:szCs w:val="28"/>
        </w:rPr>
        <w:t xml:space="preserve">и </w:t>
      </w:r>
      <w:r>
        <w:rPr>
          <w:rFonts w:ascii="Times New Roman" w:hAnsi="Times New Roman"/>
          <w:sz w:val="28"/>
          <w:szCs w:val="28"/>
        </w:rPr>
        <w:t xml:space="preserve"> пуска установки.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Установки и оборудование электростанций, прошедшие ремонт,</w:t>
      </w:r>
      <w:r>
        <w:t xml:space="preserve"> </w:t>
      </w:r>
      <w:r>
        <w:rPr>
          <w:rFonts w:ascii="Times New Roman" w:hAnsi="Times New Roman"/>
          <w:sz w:val="28"/>
          <w:szCs w:val="28"/>
        </w:rPr>
        <w:t xml:space="preserve">реконструкцию (модернизацию)</w:t>
      </w:r>
      <w:r>
        <w:rPr>
          <w:rFonts w:ascii="Times New Roman" w:hAnsi="Times New Roman"/>
          <w:sz w:val="28"/>
          <w:szCs w:val="28"/>
        </w:rPr>
        <w:t xml:space="preserve"> подлежат приемо-сдаточным испытаниям под нагрузкой в течение 48 часов.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случае невозможности включения оборудования для проведения приемо-сдаточных испытаний (ограничения по тепловому графику, графику несения нагрузок)</w:t>
      </w:r>
      <w:r>
        <w:rPr>
          <w:rFonts w:ascii="Times New Roman" w:hAnsi="Times New Roman"/>
          <w:sz w:val="28"/>
          <w:szCs w:val="28"/>
        </w:rPr>
        <w:t xml:space="preserve">, после согласования с Главным инженером АО «ДГК» и определени</w:t>
      </w:r>
      <w:r>
        <w:rPr>
          <w:rFonts w:ascii="Times New Roman" w:hAnsi="Times New Roman"/>
          <w:sz w:val="28"/>
          <w:szCs w:val="28"/>
        </w:rPr>
        <w:t xml:space="preserve">я</w:t>
      </w:r>
      <w:r>
        <w:rPr>
          <w:rFonts w:ascii="Times New Roman" w:hAnsi="Times New Roman"/>
          <w:sz w:val="28"/>
          <w:szCs w:val="28"/>
        </w:rPr>
        <w:t xml:space="preserve"> сроков проведения приемо-сдаточных испытаний и подконтрольной эксплуатации</w:t>
      </w:r>
      <w:r>
        <w:rPr>
          <w:rFonts w:ascii="Times New Roman" w:hAnsi="Times New Roman"/>
          <w:sz w:val="28"/>
          <w:szCs w:val="28"/>
        </w:rPr>
        <w:t xml:space="preserve">, оформл</w:t>
      </w:r>
      <w:r>
        <w:rPr>
          <w:rFonts w:ascii="Times New Roman" w:hAnsi="Times New Roman"/>
          <w:sz w:val="28"/>
          <w:szCs w:val="28"/>
        </w:rPr>
        <w:t xml:space="preserve">яется</w:t>
      </w:r>
      <w:r>
        <w:rPr>
          <w:rFonts w:ascii="Times New Roman" w:hAnsi="Times New Roman"/>
          <w:sz w:val="28"/>
          <w:szCs w:val="28"/>
        </w:rPr>
        <w:t xml:space="preserve"> Акт приемки </w:t>
      </w:r>
      <w:r>
        <w:rPr>
          <w:rFonts w:ascii="Times New Roman" w:hAnsi="Times New Roman"/>
          <w:sz w:val="28"/>
          <w:szCs w:val="28"/>
        </w:rPr>
        <w:t xml:space="preserve">установки </w:t>
      </w:r>
      <w:r>
        <w:rPr>
          <w:rFonts w:ascii="Times New Roman" w:hAnsi="Times New Roman"/>
          <w:sz w:val="28"/>
          <w:szCs w:val="28"/>
        </w:rPr>
        <w:t xml:space="preserve">из ремонта </w:t>
      </w:r>
      <w:r>
        <w:rPr>
          <w:rFonts w:ascii="Times New Roman" w:hAnsi="Times New Roman"/>
          <w:sz w:val="28"/>
          <w:szCs w:val="28"/>
        </w:rPr>
        <w:t xml:space="preserve">на основании</w:t>
      </w:r>
      <w:r>
        <w:rPr>
          <w:rFonts w:ascii="Times New Roman" w:hAnsi="Times New Roman"/>
          <w:sz w:val="28"/>
          <w:szCs w:val="28"/>
        </w:rPr>
        <w:t xml:space="preserve"> Акт</w:t>
      </w:r>
      <w:r>
        <w:rPr>
          <w:rFonts w:ascii="Times New Roman" w:hAnsi="Times New Roman"/>
          <w:sz w:val="28"/>
          <w:szCs w:val="28"/>
        </w:rPr>
        <w:t xml:space="preserve">ов</w:t>
      </w:r>
      <w:r>
        <w:rPr>
          <w:rFonts w:ascii="Times New Roman" w:hAnsi="Times New Roman"/>
          <w:sz w:val="28"/>
          <w:szCs w:val="28"/>
        </w:rPr>
        <w:t xml:space="preserve"> поузловой  приемки оборудования, Акт</w:t>
      </w:r>
      <w:r>
        <w:rPr>
          <w:rFonts w:ascii="Times New Roman" w:hAnsi="Times New Roman"/>
          <w:sz w:val="28"/>
          <w:szCs w:val="28"/>
        </w:rPr>
        <w:t xml:space="preserve">ов</w:t>
      </w:r>
      <w:r>
        <w:rPr>
          <w:rFonts w:ascii="Times New Roman" w:hAnsi="Times New Roman"/>
          <w:sz w:val="28"/>
          <w:szCs w:val="28"/>
        </w:rPr>
        <w:t xml:space="preserve"> гидравлических испытаний, </w:t>
      </w:r>
      <w:r>
        <w:rPr>
          <w:rFonts w:ascii="Times New Roman" w:hAnsi="Times New Roman"/>
          <w:sz w:val="28"/>
          <w:szCs w:val="28"/>
        </w:rPr>
        <w:t xml:space="preserve">Акт</w:t>
      </w:r>
      <w:r>
        <w:rPr>
          <w:rFonts w:ascii="Times New Roman" w:hAnsi="Times New Roman"/>
          <w:sz w:val="28"/>
          <w:szCs w:val="28"/>
        </w:rPr>
        <w:t xml:space="preserve">ов</w:t>
      </w:r>
      <w:r>
        <w:rPr>
          <w:rFonts w:ascii="Times New Roman" w:hAnsi="Times New Roman"/>
          <w:sz w:val="28"/>
          <w:szCs w:val="28"/>
        </w:rPr>
        <w:t xml:space="preserve"> опрессовки, </w:t>
      </w:r>
      <w:r>
        <w:rPr>
          <w:rFonts w:ascii="Times New Roman" w:hAnsi="Times New Roman"/>
          <w:sz w:val="28"/>
          <w:szCs w:val="28"/>
        </w:rPr>
        <w:t xml:space="preserve">Акт</w:t>
      </w:r>
      <w:r>
        <w:rPr>
          <w:rFonts w:ascii="Times New Roman" w:hAnsi="Times New Roman"/>
          <w:sz w:val="28"/>
          <w:szCs w:val="28"/>
        </w:rPr>
        <w:t xml:space="preserve">ов </w:t>
      </w:r>
      <w:r>
        <w:rPr>
          <w:rFonts w:ascii="Times New Roman" w:hAnsi="Times New Roman"/>
          <w:sz w:val="28"/>
          <w:szCs w:val="28"/>
        </w:rPr>
        <w:t xml:space="preserve">прокрутки оборудования, Акт</w:t>
      </w:r>
      <w:r>
        <w:rPr>
          <w:rFonts w:ascii="Times New Roman" w:hAnsi="Times New Roman"/>
          <w:sz w:val="28"/>
          <w:szCs w:val="28"/>
        </w:rPr>
        <w:t xml:space="preserve">ов</w:t>
      </w:r>
      <w:r>
        <w:rPr>
          <w:rFonts w:ascii="Times New Roman" w:hAnsi="Times New Roman"/>
          <w:sz w:val="28"/>
          <w:szCs w:val="28"/>
        </w:rPr>
        <w:t xml:space="preserve"> электрических испытаний</w:t>
      </w:r>
      <w:r>
        <w:rPr>
          <w:rFonts w:ascii="Times New Roman" w:hAnsi="Times New Roman"/>
          <w:sz w:val="28"/>
          <w:szCs w:val="28"/>
        </w:rPr>
        <w:t xml:space="preserve">, заключени</w:t>
      </w:r>
      <w:r>
        <w:rPr>
          <w:rFonts w:ascii="Times New Roman" w:hAnsi="Times New Roman"/>
          <w:sz w:val="28"/>
          <w:szCs w:val="28"/>
        </w:rPr>
        <w:t xml:space="preserve">й</w:t>
      </w:r>
      <w:r>
        <w:rPr>
          <w:rFonts w:ascii="Times New Roman" w:hAnsi="Times New Roman"/>
          <w:sz w:val="28"/>
          <w:szCs w:val="28"/>
        </w:rPr>
        <w:t xml:space="preserve"> по контролю металла, ремонтным формулярам и т.д.)</w:t>
      </w:r>
      <w:r>
        <w:rPr>
          <w:rFonts w:ascii="Times New Roman" w:hAnsi="Times New Roman"/>
          <w:sz w:val="28"/>
          <w:szCs w:val="28"/>
        </w:rPr>
        <w:t xml:space="preserve">.</w:t>
      </w:r>
      <w:r>
        <w:rPr>
          <w:rFonts w:ascii="Times New Roman" w:hAnsi="Times New Roman"/>
          <w:sz w:val="28"/>
          <w:szCs w:val="28"/>
        </w:rPr>
        <w:t xml:space="preserve"> В данном случае окончанием ремонта считается время постановки оборудования в резерв.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в течение приемо-сдаточных испытаний были обнаружены дефекты, препятствующие работе оборудования с номинальной нагрузкой, или обнаруженные дефекты в соответствии с ПТЭ или инструкцией по эксплуатации </w:t>
      </w:r>
      <w:r>
        <w:rPr>
          <w:rFonts w:ascii="Times New Roman" w:hAnsi="Times New Roman"/>
          <w:sz w:val="28"/>
          <w:szCs w:val="28"/>
        </w:rPr>
        <w:t xml:space="preserve">требуют </w:t>
      </w:r>
      <w:r>
        <w:rPr>
          <w:rFonts w:ascii="Times New Roman" w:hAnsi="Times New Roman"/>
          <w:sz w:val="28"/>
          <w:szCs w:val="28"/>
        </w:rPr>
        <w:t xml:space="preserve">немедленного останова</w:t>
      </w:r>
      <w:r>
        <w:rPr>
          <w:rFonts w:ascii="Times New Roman" w:hAnsi="Times New Roman"/>
          <w:sz w:val="28"/>
          <w:szCs w:val="28"/>
        </w:rPr>
        <w:t xml:space="preserve">, то ремонт считается незаконченным до устранения этих дефектов и повторного проведения приемо-сдаточных испытаний.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возникновении в процессе приемо-сдаточных испытаний нарушений нормальной работы отдельных составных частей оборудования (систем), при которых в соответствии с ПТЭ и инструкцией по эксплуатации оборудования не требуется немедленный останов, вопрос о продолжении приемо-сдаточных испытаний решается в зависимости от характера нарушений техническим руководителем субъекта электроэнергетики.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Обнаруженные дефекты должны устраняться исполнителем ремонта в сроки, согласованные с субъектом электроэнергетики, но не позднее срока окончания подконтрольной эксплуатации.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приемо-сдаточные испытания оборудования под нагрузкой прерывались для устранения дефектов, то временем окончания ремонта считается время последней в процессе испытаний постановки под нагрузку. При этом приемо-сдаточные испытания оборудования проводятся в течение 48 часов с момента последней постановки оборудования под нагрузку.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этом обнаруженные дефекты устраняются исполнителем ремонта в сроки, согласованные с электростанцией.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в течение приемо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-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сдаточных испытаний не были обнаружены дефекты, препятствующие работе оборудования с номинальной нагрузкой, или обнаруженные дефекты не требуют немедленного останова, то приемочная комиссия принимает решение о приемке из ремонта установки.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основании результатов поузлового контроля и представленных документов приемочные комиссии оформляют акты по приемке оборудования и установок </w:t>
      </w:r>
      <w:r>
        <w:rPr>
          <w:rFonts w:ascii="Times New Roman" w:hAnsi="Times New Roman"/>
          <w:sz w:val="28"/>
          <w:szCs w:val="28"/>
        </w:rPr>
        <w:t xml:space="preserve">из ремонта</w:t>
      </w:r>
      <w:r>
        <w:rPr>
          <w:rFonts w:ascii="Times New Roman" w:hAnsi="Times New Roman"/>
          <w:sz w:val="28"/>
          <w:szCs w:val="28"/>
        </w:rPr>
        <w:t xml:space="preserve">, реконструкции (модернизации)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в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форме</w:t>
      </w:r>
      <w:r>
        <w:rPr>
          <w:rFonts w:ascii="Times New Roman" w:hAnsi="Times New Roman"/>
          <w:sz w:val="28"/>
          <w:szCs w:val="28"/>
        </w:rPr>
        <w:t xml:space="preserve"> Приложения №29 и Приложения №30</w:t>
      </w:r>
      <w:r>
        <w:rPr>
          <w:rFonts w:ascii="Times New Roman" w:hAnsi="Times New Roman"/>
          <w:sz w:val="28"/>
          <w:szCs w:val="28"/>
        </w:rPr>
        <w:t xml:space="preserve">, выставляют предварительные оценки качества отремонтированного оборудования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качества выполненных ремонтных работ</w:t>
      </w:r>
      <w:r>
        <w:rPr>
          <w:rFonts w:ascii="Times New Roman" w:hAnsi="Times New Roman"/>
          <w:sz w:val="28"/>
          <w:szCs w:val="28"/>
        </w:rPr>
        <w:t xml:space="preserve"> и соответствие требованиям Правил пожарной безопасности</w:t>
      </w:r>
      <w:r>
        <w:rPr>
          <w:rFonts w:ascii="Times New Roman" w:hAnsi="Times New Roman"/>
          <w:sz w:val="28"/>
          <w:szCs w:val="28"/>
        </w:rPr>
        <w:t xml:space="preserve">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Акт  приемки установки из капитального ремонта является основным отчетным документом электростанции и характеризует техническое состояние установки в целом.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Акты на приемку из ремонта установки и входящего в нее оборудования подписываются в течение 5 дней после окончания приемо-сдаточных испытаний.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после завершения ремонта</w:t>
      </w:r>
      <w:r>
        <w:rPr>
          <w:rFonts w:ascii="Times New Roman" w:hAnsi="Times New Roman"/>
          <w:sz w:val="28"/>
          <w:szCs w:val="28"/>
        </w:rPr>
        <w:t xml:space="preserve">, реконструкции (модернизации)</w:t>
      </w:r>
      <w:r>
        <w:rPr>
          <w:rFonts w:ascii="Times New Roman" w:hAnsi="Times New Roman"/>
          <w:sz w:val="28"/>
          <w:szCs w:val="28"/>
        </w:rPr>
        <w:t xml:space="preserve"> по условиям работы объекта электроэнергетики установка не вводится под нагрузку и переводится в резерв или в вынужденный простой, то приемка из ремонта должна осуществляться по итогам технического контроля, испытаний и опробований, проведенных в процессе ремонта. Временем окончания ремонта установки считается время постановки в резерв или время вывода в вынужденный простой.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4"/>
          <w:lang w:eastAsia="ru-RU"/>
        </w:rPr>
        <w:t xml:space="preserve">Перенос сроков приемо-сдаточных испытаний осуществляется с согласования главного инженера АО «ДГК» заблаговременно до планового окончания ремонта. 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основании результатов контроля и представленных документов субъект электроэнергетики должен оформить акты приемки оборудования и установок из ремонта, установить предварительные оценки качества отремонтированного оборудования и качества выполненных ремонтных работ.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этом субъект электроэнергетики при вводе установки в эксплуатацию по окончании ее нахождения в резерве должен обеспечить проведение приемо-сдаточных испытаний при пуске и под нагрузкой, а также проведение подконтрольной эксплуатации. После завершения подконтрольной эксплуатации должны устанавливаться окончательные оценки качества ремонта.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случаях наличия в номенклатуре работ замен основных элементов оборудования после проведения реконструкции (модернизации) или капитального ремонта в соответствии с разделом </w:t>
      </w:r>
      <w:r>
        <w:rPr>
          <w:rFonts w:ascii="Times New Roman" w:hAnsi="Times New Roman"/>
          <w:sz w:val="28"/>
          <w:szCs w:val="28"/>
          <w:lang w:val="en-US"/>
        </w:rPr>
        <w:t xml:space="preserve">IV</w:t>
      </w:r>
      <w:r>
        <w:rPr>
          <w:rFonts w:ascii="Times New Roman" w:hAnsi="Times New Roman"/>
          <w:sz w:val="28"/>
          <w:szCs w:val="28"/>
        </w:rPr>
        <w:t xml:space="preserve"> Федеральных норм и правил в области промышленной безопасности "Правила промышленной безопасности опасных производственных объектов, на которых используется оборудование, работающее под избыточным давлением", </w:t>
      </w:r>
      <w:r>
        <w:rPr>
          <w:rFonts w:ascii="Times New Roman" w:hAnsi="Times New Roman"/>
          <w:sz w:val="28"/>
          <w:szCs w:val="28"/>
        </w:rPr>
        <w:t xml:space="preserve">оформляется «Акт готовности оборудования, работающего под избыточным давлением, к вводу в эксплуатацию» по форме приложения 7 к указанным выше Правилам. При этом в состав комиссии включается уполномоченный представитель Ростехнадзора.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4.1.5. </w:t>
      </w:r>
      <w:r>
        <w:rPr>
          <w:rFonts w:ascii="Times New Roman" w:hAnsi="Times New Roman"/>
          <w:sz w:val="28"/>
          <w:szCs w:val="28"/>
        </w:rPr>
        <w:t xml:space="preserve">После окончания приемо-сдаточных испытаний начинается подконтрольная эксплуатация отремонтированного оборудования, которая завершается через 30 календарных дней с </w:t>
      </w:r>
      <w:r>
        <w:rPr>
          <w:rFonts w:ascii="Times New Roman" w:hAnsi="Times New Roman"/>
          <w:sz w:val="28"/>
          <w:szCs w:val="28"/>
        </w:rPr>
        <w:t xml:space="preserve">даты окончания ремонта</w:t>
      </w:r>
      <w:r>
        <w:rPr>
          <w:rFonts w:ascii="Times New Roman" w:hAnsi="Times New Roman"/>
          <w:sz w:val="28"/>
          <w:szCs w:val="28"/>
        </w:rPr>
        <w:t xml:space="preserve">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 случае невозможности проведения подконтрольной эксплуатации в установленные сроки, новый срок проведения подконтрольной эксплуатации назначается приемочной комиссией с письменным согласованием Главного инженера АО «ДГК». 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период подконтрольной эксплуатации заканчивается проверка работы оборудования на всех режимах, проводятся испытания и наладка всех систем, завершаются отделочные работы по тепловой изоляции.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период прохождения подконтрольной эксплуатации, оборудование проходит испытания на номинальных параметрах</w:t>
      </w:r>
      <w:r>
        <w:rPr>
          <w:rFonts w:ascii="Times New Roman" w:hAnsi="Times New Roman"/>
          <w:sz w:val="28"/>
          <w:szCs w:val="28"/>
        </w:rPr>
        <w:t xml:space="preserve"> пара и основном топливе на ТЭС и постоянной или поочередной работе всего вспомогательного оборудования по нормальной эксплуатационной схеме на различных режимах с доведением нагрузки до номинальной.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Сроки проведения испытаний оборудования на номинальных параметрах согласовываются с филиалами А</w:t>
      </w:r>
      <w:r>
        <w:rPr>
          <w:rFonts w:ascii="Times New Roman" w:hAnsi="Times New Roman"/>
          <w:sz w:val="28"/>
          <w:szCs w:val="28"/>
        </w:rPr>
        <w:t xml:space="preserve">О</w:t>
      </w:r>
      <w:r>
        <w:rPr>
          <w:rFonts w:ascii="Times New Roman" w:hAnsi="Times New Roman"/>
          <w:sz w:val="28"/>
          <w:szCs w:val="28"/>
        </w:rPr>
        <w:t xml:space="preserve"> «СО ЕЭС РДУ ОДУ Востока» при помесячном планировании.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номинальные нагрузки и параметры не могут быть достигнуты по независящим от электростанции причинам, а установки и оборудования не могут быть проверены в режиме номинальной нагрузки, допускается, в программе испытаний устанавливать другие предельные нагрузки и параметры. Режимы испытаний при этом устанавливаются приемочной комиссией по согласованию  с филиалами </w:t>
      </w:r>
      <w:r>
        <w:rPr>
          <w:rFonts w:ascii="Times New Roman" w:hAnsi="Times New Roman"/>
          <w:sz w:val="28"/>
          <w:szCs w:val="28"/>
        </w:rPr>
        <w:t xml:space="preserve">АО </w:t>
      </w:r>
      <w:r>
        <w:rPr>
          <w:rFonts w:ascii="Times New Roman" w:hAnsi="Times New Roman"/>
          <w:sz w:val="28"/>
          <w:szCs w:val="28"/>
        </w:rPr>
        <w:t xml:space="preserve">«СО ЕЭС РДУ ОДУ Востока» и оговариваются в Акте приемки.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 xml:space="preserve">По результатам подконтрольной эксплуатации</w:t>
      </w:r>
      <w:r>
        <w:rPr>
          <w:rFonts w:ascii="Times New Roman" w:hAnsi="Times New Roman"/>
          <w:sz w:val="28"/>
          <w:szCs w:val="28"/>
        </w:rPr>
        <w:t xml:space="preserve"> и проведенных испытаний</w:t>
      </w:r>
      <w:r>
        <w:rPr>
          <w:rFonts w:ascii="Times New Roman" w:hAnsi="Times New Roman"/>
          <w:sz w:val="28"/>
          <w:szCs w:val="28"/>
        </w:rPr>
        <w:t xml:space="preserve"> заполняются ведомости параметров технического состояния оборудования</w:t>
      </w:r>
      <w:r>
        <w:rPr>
          <w:rFonts w:ascii="Times New Roman" w:hAnsi="Times New Roman"/>
          <w:sz w:val="28"/>
          <w:szCs w:val="28"/>
        </w:rPr>
        <w:t xml:space="preserve"> (Приложения </w:t>
      </w:r>
      <w:r>
        <w:rPr>
          <w:rFonts w:ascii="Times New Roman" w:hAnsi="Times New Roman"/>
          <w:sz w:val="28"/>
          <w:szCs w:val="28"/>
        </w:rPr>
        <w:t xml:space="preserve">15, </w:t>
      </w:r>
      <w:r>
        <w:rPr>
          <w:rFonts w:ascii="Times New Roman" w:hAnsi="Times New Roman"/>
          <w:sz w:val="28"/>
          <w:szCs w:val="28"/>
        </w:rPr>
        <w:t xml:space="preserve">16, 17, </w:t>
      </w:r>
      <w:r>
        <w:rPr>
          <w:rFonts w:ascii="Times New Roman" w:hAnsi="Times New Roman"/>
          <w:sz w:val="28"/>
          <w:szCs w:val="28"/>
        </w:rPr>
        <w:t xml:space="preserve">18, </w:t>
      </w:r>
      <w:r>
        <w:rPr>
          <w:rFonts w:ascii="Times New Roman" w:hAnsi="Times New Roman"/>
          <w:sz w:val="28"/>
          <w:szCs w:val="28"/>
        </w:rPr>
        <w:t xml:space="preserve">19, </w:t>
      </w:r>
      <w:r>
        <w:rPr>
          <w:rFonts w:ascii="Times New Roman" w:hAnsi="Times New Roman"/>
          <w:sz w:val="28"/>
          <w:szCs w:val="28"/>
        </w:rPr>
        <w:t xml:space="preserve">20, </w:t>
      </w:r>
      <w:r>
        <w:rPr>
          <w:rFonts w:ascii="Times New Roman" w:hAnsi="Times New Roman"/>
          <w:sz w:val="28"/>
          <w:szCs w:val="28"/>
        </w:rPr>
        <w:t xml:space="preserve">21, 22, 23)</w:t>
      </w:r>
      <w:r>
        <w:rPr>
          <w:rFonts w:ascii="Times New Roman" w:hAnsi="Times New Roman"/>
          <w:sz w:val="28"/>
          <w:szCs w:val="28"/>
        </w:rPr>
        <w:t xml:space="preserve">. Оценка технического состояния основного оборудования до и после ремонта </w:t>
      </w:r>
      <w:r>
        <w:rPr>
          <w:rFonts w:ascii="Times New Roman" w:hAnsi="Times New Roman"/>
          <w:sz w:val="28"/>
          <w:szCs w:val="28"/>
        </w:rPr>
        <w:t xml:space="preserve">определяется</w:t>
      </w:r>
      <w:r>
        <w:rPr>
          <w:rFonts w:ascii="Times New Roman" w:hAnsi="Times New Roman"/>
          <w:sz w:val="28"/>
          <w:szCs w:val="28"/>
        </w:rPr>
        <w:t xml:space="preserve"> в соответствии с требованиями РД 34.26.617-97, РД 34.20.581-96, </w:t>
      </w:r>
      <w:r>
        <w:rPr>
          <w:rFonts w:ascii="Times New Roman" w:hAnsi="Times New Roman"/>
          <w:sz w:val="28"/>
          <w:szCs w:val="28"/>
        </w:rPr>
        <w:t xml:space="preserve">РД 153-34.1-26.303-98,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СО 153-34.20.501-2003.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Ведомости основных параметров технического состояния оборудования после ремонта оформляются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в течение 10 дней после окончания подконтрольной эксплуатации.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случае проведения испытаний на нагрузках отличных от номинальных, контролируемые параметры технического состояния оборудования после ремонта </w:t>
      </w:r>
      <w:r>
        <w:rPr>
          <w:rFonts w:ascii="Times New Roman" w:hAnsi="Times New Roman"/>
          <w:sz w:val="28"/>
          <w:szCs w:val="28"/>
        </w:rPr>
        <w:t xml:space="preserve">следует скорректировать в соответствии с поправками к нормативным характеристикам в соответствие с требованиями РД 153-34.1-26.303-98 «Методические указания по проведению эксплуатационных испытаний котельных установок для оценки качества ремонта».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</w:t>
      </w:r>
      <w:r>
        <w:rPr>
          <w:rFonts w:ascii="Times New Roman" w:hAnsi="Times New Roman"/>
          <w:sz w:val="28"/>
          <w:szCs w:val="28"/>
        </w:rPr>
        <w:t xml:space="preserve">.</w:t>
      </w:r>
      <w:r>
        <w:rPr>
          <w:rFonts w:ascii="Times New Roman" w:hAnsi="Times New Roman"/>
          <w:sz w:val="28"/>
          <w:szCs w:val="28"/>
        </w:rPr>
        <w:t xml:space="preserve">2</w:t>
      </w:r>
      <w:r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 xml:space="preserve">Приемка оборудования установки из ремонта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Приемку оборудования, входящего в состав установок, из ремонта</w:t>
      </w:r>
      <w:r>
        <w:rPr>
          <w:rFonts w:ascii="Times New Roman" w:hAnsi="Times New Roman"/>
          <w:sz w:val="28"/>
          <w:szCs w:val="28"/>
        </w:rPr>
        <w:t xml:space="preserve">, реконструкции (модернизации)</w:t>
      </w:r>
      <w:r>
        <w:rPr>
          <w:rFonts w:ascii="Times New Roman" w:hAnsi="Times New Roman"/>
          <w:sz w:val="28"/>
          <w:szCs w:val="28"/>
        </w:rPr>
        <w:t xml:space="preserve"> производят комиссии, возглавляемые начальниками эксплуатационных цехов</w:t>
      </w:r>
      <w:r>
        <w:rPr>
          <w:rFonts w:ascii="Times New Roman" w:hAnsi="Times New Roman"/>
          <w:sz w:val="28"/>
          <w:szCs w:val="28"/>
        </w:rPr>
        <w:t xml:space="preserve"> с оформлением Акта в форме, установленной Приложением №29.</w:t>
      </w:r>
      <w:r>
        <w:rPr>
          <w:rFonts w:ascii="Times New Roman" w:hAnsi="Times New Roman"/>
          <w:color w:val="ff0000"/>
          <w:sz w:val="28"/>
          <w:szCs w:val="28"/>
        </w:rPr>
      </w:r>
    </w:p>
    <w:p>
      <w:pPr>
        <w:pStyle w:val="Normal"/>
        <w:tabs>
          <w:tab w:val="left" w:pos="567" w:leader="none"/>
          <w:tab w:val="left" w:pos="709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. В состав каждой комиссии включаются:</w:t>
      </w:r>
    </w:p>
    <w:p>
      <w:pPr>
        <w:pStyle w:val="Normal"/>
        <w:numPr>
          <w:numId w:val="14"/>
          <w:ilvl w:val="0"/>
        </w:numPr>
        <w:tabs>
          <w:tab w:val="left" w:pos="567" w:leader="none"/>
          <w:tab w:val="left" w:pos="993" w:leader="none"/>
          <w:tab w:val="left" w:pos="1134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начальник </w:t>
      </w:r>
      <w:r>
        <w:rPr>
          <w:rFonts w:ascii="Times New Roman" w:hAnsi="Times New Roman"/>
          <w:sz w:val="28"/>
          <w:szCs w:val="28"/>
        </w:rPr>
        <w:t xml:space="preserve">(зам. Начальника) </w:t>
      </w:r>
      <w:r>
        <w:rPr>
          <w:rFonts w:ascii="Times New Roman" w:hAnsi="Times New Roman"/>
          <w:sz w:val="28"/>
          <w:szCs w:val="28"/>
        </w:rPr>
        <w:t xml:space="preserve">эксплуатационного цеха;</w:t>
      </w:r>
    </w:p>
    <w:p>
      <w:pPr>
        <w:pStyle w:val="Normal"/>
        <w:numPr>
          <w:numId w:val="14"/>
          <w:ilvl w:val="0"/>
        </w:numPr>
        <w:tabs>
          <w:tab w:val="left" w:pos="567" w:leader="none"/>
          <w:tab w:val="left" w:pos="993" w:leader="none"/>
          <w:tab w:val="left" w:pos="1134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руководитель работ по </w:t>
      </w:r>
      <w:r>
        <w:rPr>
          <w:rFonts w:ascii="Times New Roman" w:hAnsi="Times New Roman"/>
          <w:sz w:val="28"/>
          <w:szCs w:val="28"/>
        </w:rPr>
        <w:t xml:space="preserve">ремонту оборудования </w:t>
      </w:r>
      <w:r>
        <w:rPr>
          <w:rFonts w:ascii="Times New Roman" w:hAnsi="Times New Roman"/>
          <w:sz w:val="28"/>
          <w:szCs w:val="28"/>
        </w:rPr>
        <w:t xml:space="preserve">установк</w:t>
      </w:r>
      <w:r>
        <w:rPr>
          <w:rFonts w:ascii="Times New Roman" w:hAnsi="Times New Roman"/>
          <w:sz w:val="28"/>
          <w:szCs w:val="28"/>
        </w:rPr>
        <w:t xml:space="preserve">и</w:t>
      </w:r>
      <w:r>
        <w:rPr>
          <w:rFonts w:ascii="Times New Roman" w:hAnsi="Times New Roman"/>
          <w:sz w:val="28"/>
          <w:szCs w:val="28"/>
        </w:rPr>
        <w:t xml:space="preserve">;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numId w:val="14"/>
          <w:ilvl w:val="0"/>
        </w:numPr>
        <w:tabs>
          <w:tab w:val="left" w:pos="567" w:leader="none"/>
          <w:tab w:val="left" w:pos="993" w:leader="none"/>
          <w:tab w:val="left" w:pos="1134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руководители подрядных организаций, участвующие в ремонте оборудования установки</w:t>
      </w:r>
      <w:r>
        <w:rPr>
          <w:rFonts w:ascii="Times New Roman" w:hAnsi="Times New Roman"/>
          <w:sz w:val="28"/>
          <w:szCs w:val="28"/>
        </w:rPr>
        <w:t xml:space="preserve">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Допускается включать в состав комиссии руководителей групп (цехов) наладки, лабораторий.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Персональный состав всех приемочных комиссий </w:t>
      </w:r>
      <w:r>
        <w:rPr>
          <w:rFonts w:ascii="Times New Roman" w:hAnsi="Times New Roman"/>
          <w:sz w:val="28"/>
          <w:szCs w:val="28"/>
        </w:rPr>
        <w:t xml:space="preserve">определяется</w:t>
      </w:r>
      <w:r>
        <w:rPr>
          <w:rFonts w:ascii="Times New Roman" w:hAnsi="Times New Roman"/>
          <w:sz w:val="28"/>
          <w:szCs w:val="28"/>
        </w:rPr>
        <w:t xml:space="preserve"> приказом по </w:t>
      </w:r>
      <w:r>
        <w:rPr>
          <w:rFonts w:ascii="Times New Roman" w:hAnsi="Times New Roman"/>
          <w:sz w:val="28"/>
          <w:szCs w:val="28"/>
        </w:rPr>
        <w:t xml:space="preserve">структурному </w:t>
      </w:r>
      <w:r>
        <w:rPr>
          <w:rFonts w:ascii="Times New Roman" w:hAnsi="Times New Roman"/>
          <w:sz w:val="28"/>
          <w:szCs w:val="28"/>
        </w:rPr>
        <w:t xml:space="preserve">подразделению</w:t>
      </w:r>
      <w:r>
        <w:rPr>
          <w:rFonts w:ascii="Times New Roman" w:hAnsi="Times New Roman"/>
          <w:sz w:val="28"/>
          <w:szCs w:val="28"/>
        </w:rPr>
        <w:t xml:space="preserve"> АО «ДГК»</w:t>
      </w:r>
      <w:r>
        <w:rPr>
          <w:rFonts w:ascii="Times New Roman" w:hAnsi="Times New Roman"/>
          <w:sz w:val="28"/>
          <w:szCs w:val="28"/>
        </w:rPr>
        <w:t xml:space="preserve">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Комиссия по приемке оборудования, входящего в состав установки, начинает</w:t>
      </w:r>
      <w:r>
        <w:rPr>
          <w:rFonts w:ascii="Times New Roman" w:hAnsi="Times New Roman"/>
          <w:sz w:val="28"/>
          <w:szCs w:val="28"/>
        </w:rPr>
        <w:t xml:space="preserve"> свою работу в процессе ремонта. Она рассматривает представленную </w:t>
      </w:r>
      <w:r>
        <w:rPr>
          <w:rFonts w:ascii="Times New Roman" w:hAnsi="Times New Roman"/>
          <w:sz w:val="28"/>
          <w:szCs w:val="28"/>
        </w:rPr>
        <w:t xml:space="preserve">документацию, анализирует и подготавливает ее для представления в</w:t>
      </w:r>
      <w:r>
        <w:rPr>
          <w:rFonts w:ascii="Times New Roman" w:hAnsi="Times New Roman"/>
          <w:sz w:val="28"/>
          <w:szCs w:val="28"/>
        </w:rPr>
        <w:t xml:space="preserve"> комиссию по приёмке установки.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Приемка оборудования</w:t>
      </w:r>
      <w:r>
        <w:rPr>
          <w:rFonts w:ascii="Times New Roman" w:hAnsi="Times New Roman"/>
          <w:sz w:val="28"/>
          <w:szCs w:val="28"/>
        </w:rPr>
        <w:t xml:space="preserve">,</w:t>
      </w:r>
      <w:r>
        <w:rPr>
          <w:rFonts w:ascii="Times New Roman" w:hAnsi="Times New Roman"/>
          <w:sz w:val="28"/>
          <w:szCs w:val="28"/>
        </w:rPr>
        <w:t xml:space="preserve"> с выставлением предварительных оценок</w:t>
      </w:r>
      <w:r>
        <w:rPr>
          <w:rFonts w:ascii="Times New Roman" w:hAnsi="Times New Roman"/>
          <w:sz w:val="28"/>
          <w:szCs w:val="28"/>
        </w:rPr>
        <w:t xml:space="preserve">,</w:t>
      </w:r>
      <w:r>
        <w:rPr>
          <w:rFonts w:ascii="Times New Roman" w:hAnsi="Times New Roman"/>
          <w:sz w:val="28"/>
          <w:szCs w:val="28"/>
        </w:rPr>
        <w:t xml:space="preserve"> производится в сроки </w:t>
      </w:r>
      <w:r>
        <w:rPr>
          <w:rFonts w:ascii="Times New Roman" w:hAnsi="Times New Roman"/>
          <w:sz w:val="28"/>
          <w:szCs w:val="28"/>
        </w:rPr>
        <w:t xml:space="preserve">определенные сетевым графиком ремонта установки.</w:t>
      </w:r>
      <w:r>
        <w:rPr>
          <w:rFonts w:ascii="Times New Roman" w:hAnsi="Times New Roman"/>
          <w:sz w:val="28"/>
          <w:szCs w:val="28"/>
        </w:rPr>
        <w:t xml:space="preserve"> 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</w:t>
      </w:r>
      <w:r>
        <w:rPr>
          <w:rFonts w:ascii="Times New Roman" w:hAnsi="Times New Roman"/>
          <w:sz w:val="28"/>
          <w:szCs w:val="28"/>
        </w:rPr>
        <w:t xml:space="preserve">3</w:t>
      </w:r>
      <w:r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 xml:space="preserve">Приемка отдельных узлов и единиц оборудования из ремонта.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Приемка из ремонта</w:t>
      </w:r>
      <w:r>
        <w:rPr>
          <w:rFonts w:ascii="Times New Roman" w:hAnsi="Times New Roman"/>
          <w:sz w:val="28"/>
          <w:szCs w:val="28"/>
        </w:rPr>
        <w:t xml:space="preserve">, реконструкции (модернизации)</w:t>
      </w:r>
      <w:r>
        <w:rPr>
          <w:rFonts w:ascii="Times New Roman" w:hAnsi="Times New Roman"/>
          <w:sz w:val="28"/>
          <w:szCs w:val="28"/>
        </w:rPr>
        <w:t xml:space="preserve"> составных частей основного оборудования и оборудования, входящего в </w:t>
      </w:r>
      <w:r>
        <w:rPr>
          <w:rFonts w:ascii="Times New Roman" w:hAnsi="Times New Roman"/>
          <w:sz w:val="28"/>
          <w:szCs w:val="28"/>
        </w:rPr>
        <w:t xml:space="preserve">состав </w:t>
      </w:r>
      <w:r>
        <w:rPr>
          <w:rFonts w:ascii="Times New Roman" w:hAnsi="Times New Roman"/>
          <w:sz w:val="28"/>
          <w:szCs w:val="28"/>
        </w:rPr>
        <w:t xml:space="preserve">установк</w:t>
      </w:r>
      <w:r>
        <w:rPr>
          <w:rFonts w:ascii="Times New Roman" w:hAnsi="Times New Roman"/>
          <w:sz w:val="28"/>
          <w:szCs w:val="28"/>
        </w:rPr>
        <w:t xml:space="preserve">и</w:t>
      </w:r>
      <w:r>
        <w:rPr>
          <w:rFonts w:ascii="Times New Roman" w:hAnsi="Times New Roman"/>
          <w:sz w:val="28"/>
          <w:szCs w:val="28"/>
        </w:rPr>
        <w:t xml:space="preserve">, оформляется актом </w:t>
      </w:r>
      <w:r>
        <w:rPr>
          <w:rFonts w:ascii="Times New Roman" w:hAnsi="Times New Roman"/>
          <w:sz w:val="28"/>
          <w:szCs w:val="28"/>
        </w:rPr>
        <w:t xml:space="preserve">в форме, установленной </w:t>
      </w:r>
      <w:r>
        <w:rPr>
          <w:rFonts w:ascii="Times New Roman" w:hAnsi="Times New Roman"/>
          <w:sz w:val="28"/>
          <w:szCs w:val="28"/>
        </w:rPr>
        <w:t xml:space="preserve">Приложение</w:t>
      </w:r>
      <w:r>
        <w:rPr>
          <w:rFonts w:ascii="Times New Roman" w:hAnsi="Times New Roman"/>
          <w:sz w:val="28"/>
          <w:szCs w:val="28"/>
        </w:rPr>
        <w:t xml:space="preserve">м</w:t>
      </w:r>
      <w:r>
        <w:rPr>
          <w:rFonts w:ascii="Times New Roman" w:hAnsi="Times New Roman"/>
          <w:sz w:val="28"/>
          <w:szCs w:val="28"/>
        </w:rPr>
        <w:t xml:space="preserve"> №29.</w:t>
      </w:r>
      <w:r>
        <w:rPr>
          <w:rFonts w:ascii="Times New Roman" w:hAnsi="Times New Roman"/>
          <w:color w:val="ff0000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Акт утверждается главным инженером электростанции, или другим лицом, назначенным приказом по электростанции.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 акту по приемке оборудования, входящего в установку, должны быть приложены </w:t>
      </w:r>
      <w:r>
        <w:rPr>
          <w:rFonts w:ascii="Times New Roman" w:hAnsi="Times New Roman"/>
          <w:sz w:val="28"/>
          <w:szCs w:val="28"/>
        </w:rPr>
        <w:t xml:space="preserve">(при необходимости) </w:t>
      </w:r>
      <w:r>
        <w:rPr>
          <w:rFonts w:ascii="Times New Roman" w:hAnsi="Times New Roman"/>
          <w:sz w:val="28"/>
          <w:szCs w:val="28"/>
        </w:rPr>
        <w:t xml:space="preserve">протоколы</w:t>
      </w:r>
      <w:r>
        <w:rPr>
          <w:rFonts w:ascii="Times New Roman" w:hAnsi="Times New Roman"/>
          <w:sz w:val="28"/>
          <w:szCs w:val="28"/>
        </w:rPr>
        <w:t xml:space="preserve"> (работы, выполненные с отклонениями от установленных требований, причины отклонений и др.)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ремонтные формуляры, заключения по контролю металла, сертификаты на используемые МТР и запасные части  </w:t>
      </w:r>
      <w:r>
        <w:rPr>
          <w:rFonts w:ascii="Times New Roman" w:hAnsi="Times New Roman"/>
          <w:sz w:val="28"/>
          <w:szCs w:val="28"/>
        </w:rPr>
        <w:t xml:space="preserve">и другие документы, составленные совместно Заказчиком и Исполнителем ремонта </w:t>
      </w:r>
      <w:r>
        <w:rPr>
          <w:rFonts w:ascii="Times New Roman" w:hAnsi="Times New Roman"/>
          <w:sz w:val="28"/>
          <w:szCs w:val="28"/>
        </w:rPr>
        <w:t xml:space="preserve">следующие документы: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numId w:val="13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акты дефектации оборудования</w:t>
      </w:r>
      <w:r>
        <w:rPr>
          <w:rFonts w:ascii="Times New Roman" w:hAnsi="Times New Roman"/>
          <w:sz w:val="28"/>
          <w:szCs w:val="28"/>
        </w:rPr>
        <w:t xml:space="preserve"> (Приложение №24)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13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акты об использовании для ремонта материалов-заместителей</w:t>
      </w:r>
      <w:r>
        <w:rPr>
          <w:rFonts w:ascii="Times New Roman" w:hAnsi="Times New Roman"/>
          <w:sz w:val="28"/>
          <w:szCs w:val="28"/>
        </w:rPr>
        <w:t xml:space="preserve"> (Приложение №25)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13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ведомость выполненных работ по ремонту</w:t>
      </w:r>
      <w:r>
        <w:rPr>
          <w:rFonts w:ascii="Times New Roman" w:hAnsi="Times New Roman"/>
          <w:sz w:val="28"/>
          <w:szCs w:val="28"/>
        </w:rPr>
        <w:t xml:space="preserve"> (Приложение №26)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13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протокол гидравлических испытаний</w:t>
      </w:r>
      <w:r>
        <w:rPr>
          <w:rFonts w:ascii="Times New Roman" w:hAnsi="Times New Roman"/>
          <w:sz w:val="28"/>
          <w:szCs w:val="28"/>
        </w:rPr>
        <w:t xml:space="preserve"> (Приложение №27)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13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протокол на закрытие цилиндра </w:t>
      </w:r>
      <w:r>
        <w:rPr>
          <w:rFonts w:ascii="Times New Roman" w:hAnsi="Times New Roman"/>
          <w:sz w:val="28"/>
          <w:szCs w:val="28"/>
        </w:rPr>
        <w:t xml:space="preserve">(Приложение №28)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Акт на приемку оборудования </w:t>
      </w:r>
      <w:r>
        <w:rPr>
          <w:rFonts w:ascii="Times New Roman" w:hAnsi="Times New Roman"/>
          <w:sz w:val="28"/>
          <w:szCs w:val="28"/>
        </w:rPr>
        <w:t xml:space="preserve">из ремонта </w:t>
      </w:r>
      <w:r>
        <w:rPr>
          <w:rFonts w:ascii="Times New Roman" w:hAnsi="Times New Roman"/>
          <w:sz w:val="28"/>
          <w:szCs w:val="28"/>
        </w:rPr>
        <w:t xml:space="preserve">является основным отчетным документом </w:t>
      </w:r>
      <w:r>
        <w:rPr>
          <w:rFonts w:ascii="Times New Roman" w:hAnsi="Times New Roman"/>
          <w:sz w:val="28"/>
          <w:szCs w:val="28"/>
        </w:rPr>
        <w:t xml:space="preserve">И</w:t>
      </w:r>
      <w:r>
        <w:rPr>
          <w:rFonts w:ascii="Times New Roman" w:hAnsi="Times New Roman"/>
          <w:sz w:val="28"/>
          <w:szCs w:val="28"/>
        </w:rPr>
        <w:t xml:space="preserve">сполнителя ремонта за выполненный им объем ремонтных работ по оборудованию установки.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4.</w:t>
      </w:r>
      <w:r>
        <w:rPr>
          <w:rFonts w:ascii="Times New Roman" w:hAnsi="Times New Roman"/>
          <w:b/>
          <w:sz w:val="28"/>
          <w:szCs w:val="28"/>
        </w:rPr>
        <w:t xml:space="preserve">4</w:t>
      </w:r>
      <w:r>
        <w:rPr>
          <w:rFonts w:ascii="Times New Roman" w:hAnsi="Times New Roman"/>
          <w:b/>
          <w:sz w:val="28"/>
          <w:szCs w:val="28"/>
        </w:rPr>
        <w:t xml:space="preserve">. Приемка из ремонта тепловых сетей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Ремонт оборудования</w:t>
      </w:r>
      <w:r>
        <w:rPr>
          <w:rFonts w:ascii="Times New Roman" w:hAnsi="Times New Roman"/>
          <w:sz w:val="28"/>
          <w:szCs w:val="28"/>
        </w:rPr>
        <w:t xml:space="preserve"> тепловых </w:t>
      </w:r>
      <w:r>
        <w:rPr>
          <w:rFonts w:ascii="Times New Roman" w:hAnsi="Times New Roman"/>
          <w:sz w:val="28"/>
          <w:szCs w:val="28"/>
        </w:rPr>
        <w:t xml:space="preserve">сетей (насосы, арматура, КИП и автоматика, электрооборудование и др.) производится в соответствии с требованиями нормативно-технической</w:t>
      </w:r>
      <w:r>
        <w:rPr>
          <w:rFonts w:ascii="Times New Roman" w:hAnsi="Times New Roman"/>
          <w:sz w:val="28"/>
          <w:szCs w:val="28"/>
        </w:rPr>
        <w:t xml:space="preserve"> и технологической документации, </w:t>
      </w:r>
      <w:r>
        <w:rPr>
          <w:rFonts w:ascii="Times New Roman" w:hAnsi="Times New Roman"/>
          <w:sz w:val="28"/>
          <w:szCs w:val="28"/>
        </w:rPr>
        <w:t xml:space="preserve">в том числе в</w:t>
      </w:r>
      <w:r>
        <w:rPr>
          <w:rFonts w:ascii="Times New Roman" w:hAnsi="Times New Roman"/>
          <w:sz w:val="28"/>
          <w:szCs w:val="28"/>
        </w:rPr>
        <w:t xml:space="preserve"> соответствии с проектом производства работ (ППР) составленным и утвержденным ремонтной организацией</w:t>
      </w:r>
      <w:r>
        <w:rPr>
          <w:rFonts w:ascii="Times New Roman" w:hAnsi="Times New Roman"/>
          <w:sz w:val="28"/>
          <w:szCs w:val="28"/>
        </w:rPr>
        <w:t xml:space="preserve">,</w:t>
      </w:r>
      <w:r>
        <w:rPr>
          <w:rFonts w:ascii="Times New Roman" w:hAnsi="Times New Roman"/>
          <w:sz w:val="28"/>
          <w:szCs w:val="28"/>
        </w:rPr>
        <w:t xml:space="preserve"> и согласованным с </w:t>
      </w:r>
      <w:r>
        <w:rPr>
          <w:rFonts w:ascii="Times New Roman" w:hAnsi="Times New Roman"/>
          <w:sz w:val="28"/>
          <w:szCs w:val="28"/>
        </w:rPr>
        <w:t xml:space="preserve">предприятием тепловых сетей (заказчиком)</w:t>
      </w:r>
      <w:r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Ремонтные организации отвечают за сроки начала и окончания, качество выполненных ремонтных работ, технологическую, производственную и трудовую дисциплину, а также за соблюдение правил техники безопасности и противопожарной безопасности своим персоналом.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Проведение контроля выполняемых  и приемка выполненных работ по техническому перевооружению и реконструкции трубопроводов тепловых сетей АО «ДГК» регламентируется «Положением о строительном контроле АО «ДГК</w:t>
      </w:r>
      <w:r>
        <w:rPr>
          <w:rFonts w:ascii="Times New Roman" w:hAnsi="Times New Roman"/>
          <w:sz w:val="28"/>
          <w:szCs w:val="28"/>
        </w:rPr>
        <w:t xml:space="preserve">»</w:t>
      </w:r>
      <w:r>
        <w:rPr>
          <w:rFonts w:ascii="Times New Roman" w:hAnsi="Times New Roman"/>
          <w:sz w:val="28"/>
          <w:szCs w:val="28"/>
        </w:rPr>
        <w:t xml:space="preserve">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проведении ремонта предприятием тепловых сетей осуществляется </w:t>
      </w:r>
      <w:r>
        <w:rPr>
          <w:rFonts w:ascii="Times New Roman" w:hAnsi="Times New Roman"/>
          <w:sz w:val="28"/>
          <w:szCs w:val="28"/>
        </w:rPr>
        <w:t xml:space="preserve">поузловой и </w:t>
      </w:r>
      <w:r>
        <w:rPr>
          <w:rFonts w:ascii="Times New Roman" w:hAnsi="Times New Roman"/>
          <w:sz w:val="28"/>
          <w:szCs w:val="28"/>
        </w:rPr>
        <w:t xml:space="preserve">поэтапный контроль качества выполняемых </w:t>
      </w:r>
      <w:r>
        <w:rPr>
          <w:rFonts w:ascii="Times New Roman" w:hAnsi="Times New Roman"/>
          <w:sz w:val="28"/>
          <w:szCs w:val="28"/>
        </w:rPr>
        <w:t xml:space="preserve">скрытых </w:t>
      </w:r>
      <w:r>
        <w:rPr>
          <w:rFonts w:ascii="Times New Roman" w:hAnsi="Times New Roman"/>
          <w:sz w:val="28"/>
          <w:szCs w:val="28"/>
        </w:rPr>
        <w:t xml:space="preserve">работ</w:t>
      </w:r>
      <w:r>
        <w:rPr>
          <w:rFonts w:ascii="Times New Roman" w:hAnsi="Times New Roman"/>
          <w:sz w:val="28"/>
          <w:szCs w:val="28"/>
        </w:rPr>
        <w:t xml:space="preserve">.</w:t>
      </w:r>
      <w:r>
        <w:rPr>
          <w:rFonts w:ascii="Times New Roman" w:hAnsi="Times New Roman"/>
          <w:sz w:val="28"/>
          <w:szCs w:val="28"/>
        </w:rPr>
        <w:t xml:space="preserve"> </w:t>
      </w:r>
    </w:p>
    <w:p>
      <w:pPr>
        <w:pStyle w:val="Normal"/>
        <w:widowControl w:val="off"/>
        <w:tabs>
          <w:tab w:val="left" w:pos="0" w:leader="none"/>
        </w:tabs>
        <w:spacing w:after="0" w:line="360" w:lineRule="auto"/>
        <w:ind w:right="-1" w:firstLine="284"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При </w:t>
      </w:r>
      <w:r>
        <w:rPr>
          <w:rFonts w:ascii="Times New Roman" w:hAnsi="Times New Roman" w:eastAsia="Times New Roman"/>
          <w:sz w:val="28"/>
          <w:szCs w:val="28"/>
        </w:rPr>
        <w:t xml:space="preserve">выполнении и приёмке работ ведется и оформляется </w:t>
      </w:r>
      <w:r>
        <w:rPr>
          <w:rFonts w:ascii="Times New Roman" w:hAnsi="Times New Roman" w:eastAsia="Times New Roman"/>
          <w:sz w:val="28"/>
          <w:szCs w:val="28"/>
        </w:rPr>
        <w:t xml:space="preserve">следующая производственно-</w:t>
      </w:r>
      <w:r>
        <w:rPr>
          <w:rFonts w:ascii="Times New Roman" w:hAnsi="Times New Roman" w:eastAsia="Times New Roman"/>
          <w:sz w:val="28"/>
          <w:szCs w:val="28"/>
        </w:rPr>
        <w:t xml:space="preserve">техническая документация:</w:t>
      </w:r>
      <w:r>
        <w:rPr>
          <w:rFonts w:ascii="Times New Roman" w:hAnsi="Times New Roman" w:eastAsia="Times New Roman"/>
          <w:sz w:val="28"/>
          <w:szCs w:val="28"/>
        </w:rPr>
      </w:r>
    </w:p>
    <w:p>
      <w:pPr>
        <w:pStyle w:val="Normal"/>
        <w:widowControl w:val="off"/>
        <w:numPr>
          <w:numId w:val="27"/>
          <w:ilvl w:val="1"/>
        </w:numPr>
        <w:tabs>
          <w:tab w:val="left" w:pos="0" w:leader="none"/>
          <w:tab w:val="left" w:pos="709" w:leader="none"/>
        </w:tabs>
        <w:spacing w:after="0" w:line="360" w:lineRule="auto"/>
        <w:ind w:left="0" w:right="-1" w:firstLine="284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общие и специальные журналы работ, с отражением фактических сроков выполнения скрываемых работ, количество или объем материалов, изделий, извлеченных (сдвигаемых) грунтовых масс, а также применяемых технологий производства работ и применяемое оборудование;</w:t>
      </w:r>
    </w:p>
    <w:p>
      <w:pPr>
        <w:pStyle w:val="Normal"/>
        <w:widowControl w:val="off"/>
        <w:numPr>
          <w:numId w:val="27"/>
          <w:ilvl w:val="1"/>
        </w:numPr>
        <w:tabs>
          <w:tab w:val="left" w:pos="0" w:leader="none"/>
          <w:tab w:val="left" w:pos="709" w:leader="none"/>
        </w:tabs>
        <w:spacing w:after="0" w:line="360" w:lineRule="auto"/>
        <w:ind w:left="0" w:right="-1" w:firstLine="284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журналы </w:t>
      </w:r>
      <w:r>
        <w:rPr>
          <w:rFonts w:ascii="Times New Roman" w:hAnsi="Times New Roman" w:eastAsia="Times New Roman"/>
          <w:sz w:val="28"/>
          <w:szCs w:val="28"/>
        </w:rPr>
        <w:t xml:space="preserve">(акты) осуществления инструментального и лабораторного контроля, выполненного </w:t>
      </w:r>
      <w:r>
        <w:rPr>
          <w:rFonts w:ascii="Times New Roman" w:hAnsi="Times New Roman" w:eastAsia="Times New Roman"/>
          <w:sz w:val="28"/>
          <w:szCs w:val="28"/>
        </w:rPr>
        <w:t xml:space="preserve">ремонтной организацией</w:t>
      </w:r>
      <w:r>
        <w:rPr>
          <w:rFonts w:ascii="Times New Roman" w:hAnsi="Times New Roman" w:eastAsia="Times New Roman"/>
          <w:sz w:val="28"/>
          <w:szCs w:val="28"/>
        </w:rPr>
        <w:t xml:space="preserve">;</w:t>
      </w:r>
    </w:p>
    <w:p>
      <w:pPr>
        <w:pStyle w:val="Normal"/>
        <w:widowControl w:val="off"/>
        <w:numPr>
          <w:numId w:val="27"/>
          <w:ilvl w:val="1"/>
        </w:numPr>
        <w:tabs>
          <w:tab w:val="left" w:pos="0" w:leader="none"/>
          <w:tab w:val="left" w:pos="709" w:leader="none"/>
        </w:tabs>
        <w:spacing w:after="0" w:line="360" w:lineRule="auto"/>
        <w:ind w:left="0" w:right="-1" w:firstLine="284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паспорта и сертификаты, документы качества на материалы и изделия;</w:t>
      </w:r>
    </w:p>
    <w:p>
      <w:pPr>
        <w:pStyle w:val="Normal"/>
        <w:widowControl w:val="off"/>
        <w:numPr>
          <w:numId w:val="27"/>
          <w:ilvl w:val="1"/>
        </w:numPr>
        <w:tabs>
          <w:tab w:val="left" w:pos="0" w:leader="none"/>
          <w:tab w:val="left" w:pos="709" w:leader="none"/>
        </w:tabs>
        <w:spacing w:after="0" w:line="360" w:lineRule="auto"/>
        <w:ind w:left="0" w:right="-1" w:firstLine="284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документы, подтверждающие проведение входного к</w:t>
      </w:r>
      <w:r>
        <w:rPr>
          <w:rFonts w:ascii="Times New Roman" w:hAnsi="Times New Roman" w:eastAsia="Times New Roman"/>
          <w:sz w:val="28"/>
          <w:szCs w:val="28"/>
        </w:rPr>
        <w:t xml:space="preserve">онтроля применяемых </w:t>
      </w:r>
      <w:r>
        <w:rPr>
          <w:rFonts w:ascii="Times New Roman" w:hAnsi="Times New Roman" w:eastAsia="Times New Roman"/>
          <w:sz w:val="28"/>
          <w:szCs w:val="28"/>
        </w:rPr>
        <w:t xml:space="preserve"> материалов (изделий) (акты входного контроля, журналы входного контроля);</w:t>
      </w:r>
    </w:p>
    <w:p>
      <w:pPr>
        <w:pStyle w:val="Normal"/>
        <w:widowControl w:val="off"/>
        <w:numPr>
          <w:numId w:val="27"/>
          <w:ilvl w:val="1"/>
        </w:numPr>
        <w:tabs>
          <w:tab w:val="left" w:pos="0" w:leader="none"/>
          <w:tab w:val="left" w:pos="709" w:leader="none"/>
        </w:tabs>
        <w:spacing w:after="0" w:line="360" w:lineRule="auto"/>
        <w:ind w:left="0" w:right="-1" w:firstLine="284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акты испытания и опробования технических устройств;</w:t>
      </w:r>
    </w:p>
    <w:p>
      <w:pPr>
        <w:pStyle w:val="Normal"/>
        <w:widowControl w:val="off"/>
        <w:numPr>
          <w:numId w:val="27"/>
          <w:ilvl w:val="1"/>
        </w:numPr>
        <w:tabs>
          <w:tab w:val="left" w:pos="0" w:leader="none"/>
          <w:tab w:val="left" w:pos="709" w:leader="none"/>
        </w:tabs>
        <w:spacing w:after="0" w:line="360" w:lineRule="auto"/>
        <w:ind w:left="0" w:right="-1" w:firstLine="284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оформленные в установленном порядке изменения к проектной (рабочей) документации, при наличии таковых;</w:t>
      </w:r>
    </w:p>
    <w:p>
      <w:pPr>
        <w:pStyle w:val="Normal"/>
        <w:widowControl w:val="off"/>
        <w:numPr>
          <w:numId w:val="27"/>
          <w:ilvl w:val="1"/>
        </w:numPr>
        <w:tabs>
          <w:tab w:val="left" w:pos="0" w:leader="none"/>
          <w:tab w:val="left" w:pos="709" w:leader="none"/>
        </w:tabs>
        <w:spacing w:after="0" w:line="360" w:lineRule="auto"/>
        <w:ind w:left="0" w:right="-1" w:firstLine="284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оформленные для подписи акты освидетельствования скры</w:t>
      </w:r>
      <w:r>
        <w:rPr>
          <w:rFonts w:ascii="Times New Roman" w:hAnsi="Times New Roman" w:eastAsia="Times New Roman"/>
          <w:sz w:val="28"/>
          <w:szCs w:val="28"/>
        </w:rPr>
        <w:t xml:space="preserve">тых работ </w:t>
      </w:r>
      <w:r>
        <w:rPr>
          <w:rFonts w:ascii="Times New Roman" w:hAnsi="Times New Roman" w:eastAsia="Times New Roman"/>
          <w:sz w:val="28"/>
          <w:szCs w:val="28"/>
        </w:rPr>
        <w:t xml:space="preserve">с приложением исполнительных чертежей </w:t>
      </w:r>
      <w:r>
        <w:rPr>
          <w:rFonts w:ascii="Times New Roman" w:hAnsi="Times New Roman" w:eastAsia="Times New Roman"/>
          <w:sz w:val="28"/>
          <w:szCs w:val="28"/>
        </w:rPr>
        <w:t xml:space="preserve">(Приложение 4</w:t>
      </w:r>
      <w:r>
        <w:rPr>
          <w:rFonts w:ascii="Times New Roman" w:hAnsi="Times New Roman" w:eastAsia="Times New Roman"/>
          <w:sz w:val="28"/>
          <w:szCs w:val="28"/>
        </w:rPr>
        <w:t xml:space="preserve">)</w:t>
      </w:r>
      <w:r>
        <w:rPr>
          <w:rFonts w:ascii="Times New Roman" w:hAnsi="Times New Roman" w:eastAsia="Times New Roman"/>
          <w:sz w:val="28"/>
          <w:szCs w:val="28"/>
        </w:rPr>
        <w:t xml:space="preserve">.</w:t>
      </w:r>
    </w:p>
    <w:p>
      <w:pPr>
        <w:pStyle w:val="Normal"/>
        <w:widowControl w:val="off"/>
        <w:tabs>
          <w:tab w:val="left" w:pos="493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Акты осви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детельствования скрытых работ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 оформляются на следующие виды работ: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геодезическая 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разбивка трассы;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2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разборка асфальтобетонных покрытий, бордюрного камня, ограждений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;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разработка, доработка грунта;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устройство оснований траншей и котлованов;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монтаж строительных конструкций, заделку и омоноличивание стыков;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очистку внутренней поверхности труб;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проверку технологических свойств электродов;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сварку контрольного стыка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;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укладку трубопроводов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;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акт на визуальный контроль и измерение размеров шва сварных стыков 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сварку трубопроводов и закладных частей сборных конструкций;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подготовку под антикоррозийное покрытие труб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;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антикоррозийное покрытие труб;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тепловую изоляцию трубопроводов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;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дренажные устройства;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прокладку дренажного трубопровода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;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устройство дренажных колодцев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;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гидроизоляция строительных конструкций;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растяжку П-образных компенсаторов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 (Приложение 5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)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;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ревизию и испытание арматуры;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монтаж сальниковых, сильфонных и П-образных компенсаторов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;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обратную засыпку траншей и котлованов;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укладку футляров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гидроизоляция футляров;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промывку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 (продувки)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 трубопроводов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 (Приложен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ие 6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)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гидравлическое или пневматическое испытание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 (Приложение 7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)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армирование монолитных ж/бетонных конструкций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;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бетонирование;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установку упоров неподвижных опор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;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монтаж м/конструкций;</w:t>
      </w:r>
    </w:p>
    <w:p>
      <w:pPr>
        <w:pStyle w:val="Normal"/>
        <w:widowControl w:val="off"/>
        <w:numPr>
          <w:numId w:val="29"/>
          <w:ilvl w:val="0"/>
        </w:numPr>
        <w:tabs>
          <w:tab w:val="left" w:pos="277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 w:eastAsia="Times New Roman"/>
          <w:color w:val="000000"/>
          <w:sz w:val="28"/>
          <w:lang w:eastAsia="ru-RU" w:bidi="ru-RU"/>
        </w:rPr>
      </w:pP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работы по камерам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  <w:t xml:space="preserve">.</w:t>
      </w:r>
      <w:r>
        <w:rPr>
          <w:rFonts w:ascii="Times New Roman" w:hAnsi="Times New Roman" w:eastAsia="Times New Roman"/>
          <w:color w:val="000000"/>
          <w:sz w:val="28"/>
          <w:lang w:eastAsia="ru-RU" w:bidi="ru-RU"/>
        </w:rPr>
      </w:r>
    </w:p>
    <w:p>
      <w:pPr>
        <w:pStyle w:val="Normal"/>
        <w:widowControl w:val="off"/>
        <w:tabs>
          <w:tab w:val="left" w:pos="0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Приемку сетей из капитального ремонта производит комиссия под руководством главного инженера (заместителя главного инженера) энергопредприятия или начальника района.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Состав комиссии оформляется приказом по предприятию тепловых сетей.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состав комиссии для приемки объекта после капитального ремонта входят:</w:t>
      </w:r>
    </w:p>
    <w:p>
      <w:pPr>
        <w:pStyle w:val="Normal"/>
        <w:numPr>
          <w:numId w:val="17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главный инженер или заместитель главного инженера;</w:t>
      </w:r>
    </w:p>
    <w:p>
      <w:pPr>
        <w:pStyle w:val="Normal"/>
        <w:numPr>
          <w:numId w:val="17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начальник эксплуатационного района;</w:t>
      </w:r>
    </w:p>
    <w:p>
      <w:pPr>
        <w:pStyle w:val="Normal"/>
        <w:numPr>
          <w:numId w:val="17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представитель подрядной организации, производившей ремонт;</w:t>
      </w:r>
    </w:p>
    <w:p>
      <w:pPr>
        <w:pStyle w:val="Normal"/>
        <w:numPr>
          <w:numId w:val="17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представитель технического надзора;</w:t>
      </w:r>
    </w:p>
    <w:p>
      <w:pPr>
        <w:pStyle w:val="Normal"/>
        <w:numPr>
          <w:numId w:val="17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мастер линейного участка, обслуживающий этот участок сетей;</w:t>
      </w:r>
    </w:p>
    <w:p>
      <w:pPr>
        <w:pStyle w:val="Normal"/>
        <w:numPr>
          <w:numId w:val="17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инженер-инспектор по эксплуатации и технике безопасности.</w:t>
      </w:r>
    </w:p>
    <w:p>
      <w:pPr>
        <w:pStyle w:val="Normal"/>
        <w:widowControl w:val="off"/>
        <w:tabs>
          <w:tab w:val="left" w:pos="0" w:leader="none"/>
          <w:tab w:val="left" w:pos="993" w:leader="none"/>
        </w:tabs>
        <w:spacing w:after="0" w:line="360" w:lineRule="auto"/>
        <w:ind w:right="-1" w:firstLine="284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Выявленные недостатки,</w:t>
      </w:r>
      <w:r>
        <w:rPr>
          <w:rFonts w:ascii="Times New Roman" w:hAnsi="Times New Roman" w:eastAsia="Times New Roman"/>
          <w:sz w:val="28"/>
          <w:szCs w:val="28"/>
        </w:rPr>
        <w:t xml:space="preserve"> </w:t>
      </w:r>
      <w:r>
        <w:rPr>
          <w:rFonts w:ascii="Times New Roman" w:hAnsi="Times New Roman" w:eastAsia="Times New Roman"/>
          <w:sz w:val="28"/>
          <w:szCs w:val="28"/>
        </w:rPr>
        <w:t xml:space="preserve">замечания, </w:t>
      </w:r>
      <w:r>
        <w:rPr>
          <w:rFonts w:ascii="Times New Roman" w:hAnsi="Times New Roman" w:eastAsia="Times New Roman"/>
          <w:sz w:val="28"/>
          <w:szCs w:val="28"/>
        </w:rPr>
        <w:t xml:space="preserve">нарушени</w:t>
      </w:r>
      <w:r>
        <w:rPr>
          <w:rFonts w:ascii="Times New Roman" w:hAnsi="Times New Roman" w:eastAsia="Times New Roman"/>
          <w:sz w:val="28"/>
          <w:szCs w:val="28"/>
        </w:rPr>
        <w:t xml:space="preserve">я</w:t>
      </w:r>
      <w:r>
        <w:rPr>
          <w:rFonts w:ascii="Times New Roman" w:hAnsi="Times New Roman" w:eastAsia="Times New Roman"/>
          <w:sz w:val="28"/>
          <w:szCs w:val="28"/>
        </w:rPr>
        <w:t xml:space="preserve"> и отклонени</w:t>
      </w:r>
      <w:r>
        <w:rPr>
          <w:rFonts w:ascii="Times New Roman" w:hAnsi="Times New Roman" w:eastAsia="Times New Roman"/>
          <w:sz w:val="28"/>
          <w:szCs w:val="28"/>
        </w:rPr>
        <w:t xml:space="preserve">я</w:t>
      </w:r>
      <w:r>
        <w:rPr>
          <w:rFonts w:ascii="Times New Roman" w:hAnsi="Times New Roman" w:eastAsia="Times New Roman"/>
          <w:sz w:val="28"/>
          <w:szCs w:val="28"/>
        </w:rPr>
        <w:t xml:space="preserve"> при выполнении строительных работ</w:t>
      </w:r>
      <w:r>
        <w:rPr>
          <w:rFonts w:ascii="Times New Roman" w:hAnsi="Times New Roman" w:eastAsia="Times New Roman"/>
          <w:sz w:val="28"/>
          <w:szCs w:val="28"/>
        </w:rPr>
        <w:t xml:space="preserve"> и поузловой приемке конструкций и участков сетей</w:t>
      </w:r>
      <w:r>
        <w:rPr>
          <w:rFonts w:ascii="Times New Roman" w:hAnsi="Times New Roman" w:eastAsia="Times New Roman"/>
          <w:sz w:val="28"/>
          <w:szCs w:val="28"/>
        </w:rPr>
        <w:t xml:space="preserve">,</w:t>
      </w:r>
      <w:r>
        <w:rPr>
          <w:rFonts w:ascii="Times New Roman" w:hAnsi="Times New Roman" w:eastAsia="Times New Roman"/>
          <w:sz w:val="28"/>
          <w:szCs w:val="28"/>
        </w:rPr>
        <w:t xml:space="preserve"> устраняются с повторным принятием </w:t>
      </w:r>
      <w:r>
        <w:rPr>
          <w:rFonts w:ascii="Times New Roman" w:hAnsi="Times New Roman" w:eastAsia="Times New Roman"/>
          <w:sz w:val="28"/>
          <w:szCs w:val="28"/>
        </w:rPr>
        <w:t xml:space="preserve"> </w:t>
      </w:r>
      <w:r>
        <w:rPr>
          <w:rFonts w:ascii="Times New Roman" w:hAnsi="Times New Roman" w:eastAsia="Times New Roman"/>
          <w:sz w:val="28"/>
          <w:szCs w:val="28"/>
        </w:rPr>
        <w:t xml:space="preserve">выполненных работ. </w:t>
      </w:r>
      <w:r>
        <w:rPr>
          <w:rFonts w:ascii="Times New Roman" w:hAnsi="Times New Roman" w:eastAsia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</w:t>
      </w:r>
      <w:r>
        <w:rPr>
          <w:rFonts w:ascii="Times New Roman" w:hAnsi="Times New Roman"/>
          <w:sz w:val="28"/>
          <w:szCs w:val="28"/>
        </w:rPr>
        <w:t xml:space="preserve">риемочной комиссии при сдаче объекта из капитального ремонта</w:t>
      </w:r>
      <w:r>
        <w:rPr>
          <w:rFonts w:ascii="Times New Roman" w:hAnsi="Times New Roman"/>
          <w:sz w:val="28"/>
          <w:szCs w:val="28"/>
        </w:rPr>
        <w:t xml:space="preserve"> предъявляется техническая документация в соответствии с утвержденным</w:t>
      </w:r>
      <w:r>
        <w:rPr>
          <w:sz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предприятием тепловых сетей перечнем документации</w:t>
      </w:r>
      <w:r>
        <w:rPr>
          <w:rFonts w:ascii="Times New Roman" w:hAnsi="Times New Roman"/>
          <w:sz w:val="28"/>
          <w:szCs w:val="28"/>
        </w:rPr>
        <w:t xml:space="preserve">, переда</w:t>
      </w:r>
      <w:r>
        <w:rPr>
          <w:rFonts w:ascii="Times New Roman" w:hAnsi="Times New Roman"/>
          <w:sz w:val="28"/>
          <w:szCs w:val="28"/>
        </w:rPr>
        <w:t xml:space="preserve">ваемой подрядчиком заказчику после окончания работ по капитальному ремонту и реконструкции объектов тепловых сетей</w:t>
      </w:r>
      <w:r>
        <w:rPr>
          <w:rFonts w:ascii="Times New Roman" w:hAnsi="Times New Roman"/>
          <w:sz w:val="28"/>
          <w:szCs w:val="28"/>
        </w:rPr>
        <w:t xml:space="preserve"> (Приложение 3</w:t>
      </w:r>
      <w:r>
        <w:rPr>
          <w:rFonts w:ascii="Times New Roman" w:hAnsi="Times New Roman"/>
          <w:sz w:val="28"/>
          <w:szCs w:val="28"/>
        </w:rPr>
        <w:t xml:space="preserve">)</w:t>
      </w:r>
      <w:r>
        <w:rPr>
          <w:rFonts w:ascii="Times New Roman" w:hAnsi="Times New Roman"/>
          <w:sz w:val="28"/>
          <w:szCs w:val="28"/>
        </w:rPr>
        <w:t xml:space="preserve">.  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Результат работы комиссии оформляется актом  приемки тепловой сети из кап</w:t>
      </w:r>
      <w:r>
        <w:rPr>
          <w:rFonts w:ascii="Times New Roman" w:hAnsi="Times New Roman"/>
          <w:sz w:val="28"/>
          <w:szCs w:val="28"/>
        </w:rPr>
        <w:t xml:space="preserve">итального ремонта (Приложения 8</w:t>
      </w:r>
      <w:r>
        <w:rPr>
          <w:rFonts w:ascii="Times New Roman" w:hAnsi="Times New Roman"/>
          <w:sz w:val="28"/>
          <w:szCs w:val="28"/>
        </w:rPr>
        <w:t xml:space="preserve">), который входит в документацию, предъявляемую при приемке сетей в эксплуатацию.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Руководители работ, предприятий и организаций, участвующих в капитальном ремонте предъявляют приемочной комиссии исполнительную документацию, составленную в процессе проведения работ.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результатам осмотра объекта, испытаний, проверки и анализа предъявленной документации приемочная комиссия дает разрешение на включение сети в работу.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Распоряжение оформляется записью в оперативном журнале диспетчера.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Окончанием капитального ремонта считается время включения сети и установление в ней циркуляции сетевой воды, а если участок по режимным условиям не включается в работу, то время окончания ремонта устанавливается приемочной комиссией.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Тепловая сеть проверяется в работе под нагрузкой в течение 24 часов.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Испытания под нагрузкой производятся при постоянной работе сети по нормальной эксплуатационной схеме с доведением нагрузки до номинальной.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номинальная нагрузка и параметры не могут быть достигнуты по независящим от предприятия тепловых сетей причинам, то предельные параметры и нагрузка устанавливаются по режиму работы сети и оговариваются в акте приемки.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в течение приемо-сдаточных испытаний были обнаружены дефекты, препятствующие работе сети с номинальной нагрузкой или обнаруженные дефекты (непровар стыка, свищи, деформация неподвижной опоры, перекос стакана компенсатора и т.п.) требуют немедленного останова, то ремонт считается незаконченным до устранения этих дефектов.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Все обнаруженные дефекты, которые не требуют немедленного останова, устраняются исполнителем в сроки, согласованные с предприятием тепловых сетей.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в течение приемо-сдаточных испытаний не были обнаружены дефекты, препятствующие работе сети, или обнаруженные дефекты не требуют немедленного отключения, то комиссия принимает решение о приемке </w:t>
      </w:r>
      <w:r>
        <w:rPr>
          <w:rFonts w:ascii="Times New Roman" w:hAnsi="Times New Roman"/>
          <w:sz w:val="28"/>
          <w:szCs w:val="28"/>
        </w:rPr>
        <w:t xml:space="preserve">тепловой сети (участка) </w:t>
      </w:r>
      <w:r>
        <w:rPr>
          <w:rFonts w:ascii="Times New Roman" w:hAnsi="Times New Roman"/>
          <w:sz w:val="28"/>
          <w:szCs w:val="28"/>
        </w:rPr>
        <w:t xml:space="preserve">из ремонта.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После окончания приемо-сдаточных испытаний осуществляется подконтрольная эксплуатация сети в течение 30 календарных дней с момента ее включения.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период подконтрольной эксплуатации проводится проверка работы сети, необходимые </w:t>
      </w:r>
      <w:r>
        <w:rPr>
          <w:rFonts w:ascii="Times New Roman" w:hAnsi="Times New Roman"/>
          <w:sz w:val="28"/>
          <w:szCs w:val="28"/>
        </w:rPr>
        <w:t xml:space="preserve">режимные </w:t>
      </w:r>
      <w:r>
        <w:rPr>
          <w:rFonts w:ascii="Times New Roman" w:hAnsi="Times New Roman"/>
          <w:sz w:val="28"/>
          <w:szCs w:val="28"/>
        </w:rPr>
        <w:t xml:space="preserve">испытания и наладка.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</w:t>
      </w:r>
      <w:r>
        <w:rPr>
          <w:rFonts w:ascii="Times New Roman" w:hAnsi="Times New Roman"/>
          <w:sz w:val="28"/>
          <w:szCs w:val="28"/>
        </w:rPr>
        <w:t xml:space="preserve">5</w:t>
      </w:r>
      <w:r>
        <w:rPr>
          <w:rFonts w:ascii="Times New Roman" w:hAnsi="Times New Roman"/>
          <w:sz w:val="28"/>
          <w:szCs w:val="28"/>
        </w:rPr>
        <w:t xml:space="preserve">. Приемка зданий и сооружений из ремонта.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Приемка выполненных работ по текущему ремонту зданий и сооружений тепловых электростанций должна осуществляться персоналом субъекта электроэнергетики с участием представителей организации - исполнителя ремонта.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Приемка зданий и сооружений тепловых электростанций из капитального ремонта должна осуществляться комиссией по приемке, назначаемой субъектом электроэнергетики, при участии ответственных представителей организации - исполнителя ремонта.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Комиссия по приемке должна производить контроль технической документации, составленной перед ремонтом, в процессе ремонта и после ремонта, отражающей техническое состояние отремонтированного здания или сооружения тепловых электростанций и качество выполненных ремонтных работ.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приемке зданий и сооружений тепловых электростанций из капитального ремонта комиссии по приемке должна быть представлена проектная документация, исполнительные чертежи, ведомость дефектов и объемов работ, журналы производства работ, акты скрытых работ (Приложение 63), акты выполненных работ.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сдаче зданий и сооружений тепловых электростанций из текущего ремонта должна быть представлена документация в соответствии с Приложениями 59, 60, 61.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приемке в эксплуатацию отремонтированных объектов необходимо руководствоваться </w:t>
      </w:r>
      <w:r>
        <w:rPr>
          <w:rFonts w:ascii="Times New Roman" w:hAnsi="Times New Roman"/>
          <w:sz w:val="28"/>
          <w:szCs w:val="28"/>
        </w:rPr>
        <w:t xml:space="preserve">СП 68.13330.2017</w:t>
      </w:r>
      <w:r>
        <w:rPr>
          <w:sz w:val="28"/>
        </w:rPr>
        <w:t xml:space="preserve"> «</w:t>
      </w:r>
      <w:r>
        <w:rPr>
          <w:rFonts w:ascii="Times New Roman" w:hAnsi="Times New Roman"/>
          <w:sz w:val="28"/>
          <w:szCs w:val="28"/>
        </w:rPr>
        <w:t xml:space="preserve">Приемка в эксплуатацию законченных строительством объектов. Основные положения. Актуализированная редакция СНиП 3.01.04-87».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Результаты приемки из ремонта зданий и сооружений тепловых электростанций должны оформляться актом, согласно форме, приведенной в Приложении 62.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Приемка зданий и сооружений тепловых электростанций из капитального ремонта разрешается только после выполнения всех работ, предусмотренных проектом или сметами на ремонт зданий и сооружений в целом или его очередей.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Запрещается приемка зданий и сооружений тепловых электростанций из капитального ремонта с дефектами и невыполненными проектными решениями.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качества ремонтных работ должна производиться субъектом электроэнергетики в процессе производства ремонтных работ и при приемке здания или сооружения из ремонта в порядке, аналогичном оценке качества строительных работ в соответствии с СП 68.13330.2017.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оценке качества выполнения ремонтных работ зданий и сооружений тепловых электростанций следует руководствоваться утвержденной проектной документацией и строительными нормами и правилами по соответствующим видам работ.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частности, п</w:t>
      </w:r>
      <w:r>
        <w:rPr>
          <w:rFonts w:ascii="Times New Roman" w:hAnsi="Times New Roman"/>
          <w:sz w:val="28"/>
          <w:szCs w:val="28"/>
        </w:rPr>
        <w:t xml:space="preserve">ри оценке качества выполнения ремонтных работ и работ по модернизации дымовых труб, газоходов, градирен следует руководствоваться утвержденной проектной документацией; СНиП по соответствующим видам работ, "Инструкцией по эксплуатации железобетонных и кирпичных дымовых труб и газоходов энергопредприятий" СО 34.21.523-99 (РД 153-34.1-21.523-99), "Типовой инструкцией по приемке и эксплуатации башенных градирен" СО 34.22.402-94 (РД 34.22.402-94).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Сведения о выполненном </w:t>
      </w:r>
      <w:r>
        <w:rPr>
          <w:rFonts w:ascii="Times New Roman" w:hAnsi="Times New Roman"/>
          <w:sz w:val="28"/>
          <w:szCs w:val="28"/>
        </w:rPr>
        <w:t xml:space="preserve">капитальном </w:t>
      </w:r>
      <w:r>
        <w:rPr>
          <w:rFonts w:ascii="Times New Roman" w:hAnsi="Times New Roman"/>
          <w:sz w:val="28"/>
          <w:szCs w:val="28"/>
        </w:rPr>
        <w:t xml:space="preserve">ремонте заносятся в паспорт производственного здания и сооружения.</w:t>
      </w:r>
    </w:p>
    <w:p>
      <w:pPr>
        <w:pStyle w:val="Normal"/>
        <w:tabs>
          <w:tab w:val="left" w:pos="709" w:leader="none"/>
          <w:tab w:val="left" w:pos="851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Сведения о текущем ремонте вносятся в технический журнал эксплуатации зданий, сооружений</w:t>
      </w:r>
      <w:r>
        <w:rPr>
          <w:rFonts w:ascii="Times New Roman" w:hAnsi="Times New Roman"/>
          <w:sz w:val="28"/>
          <w:szCs w:val="28"/>
        </w:rPr>
        <w:t xml:space="preserve"> (Приложение 64).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after="0" w:line="360" w:lineRule="auto"/>
        <w:ind w:firstLine="284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5</w:t>
      </w:r>
      <w:r>
        <w:rPr>
          <w:rFonts w:ascii="Times New Roman" w:hAnsi="Times New Roman"/>
          <w:b/>
          <w:sz w:val="28"/>
          <w:szCs w:val="28"/>
        </w:rPr>
        <w:t xml:space="preserve">. Оценка качества отремонтированного оборудования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</w:t>
      </w:r>
      <w:r>
        <w:rPr>
          <w:rFonts w:ascii="Times New Roman" w:hAnsi="Times New Roman"/>
          <w:sz w:val="28"/>
          <w:szCs w:val="28"/>
        </w:rPr>
        <w:t xml:space="preserve">.</w:t>
      </w:r>
      <w:r>
        <w:rPr>
          <w:rFonts w:ascii="Times New Roman" w:hAnsi="Times New Roman"/>
          <w:sz w:val="28"/>
          <w:szCs w:val="28"/>
        </w:rPr>
        <w:t xml:space="preserve">1</w:t>
      </w:r>
      <w:r>
        <w:rPr>
          <w:rFonts w:ascii="Times New Roman" w:hAnsi="Times New Roman"/>
          <w:sz w:val="28"/>
          <w:szCs w:val="28"/>
        </w:rPr>
        <w:t xml:space="preserve">.</w:t>
      </w:r>
      <w:r>
        <w:rPr>
          <w:rFonts w:ascii="Times New Roman" w:hAnsi="Times New Roman"/>
          <w:sz w:val="28"/>
          <w:szCs w:val="28"/>
        </w:rPr>
        <w:t xml:space="preserve"> Оценка качества отремонтированного оборудования характеризует техническое состояние оборудования после ремонта и его соответствие требованиям </w:t>
      </w:r>
      <w:r>
        <w:rPr>
          <w:rFonts w:ascii="Times New Roman" w:hAnsi="Times New Roman"/>
          <w:sz w:val="28"/>
          <w:szCs w:val="28"/>
        </w:rPr>
        <w:t xml:space="preserve">ремонтной документа</w:t>
      </w:r>
      <w:r>
        <w:rPr>
          <w:rFonts w:ascii="Times New Roman" w:hAnsi="Times New Roman"/>
          <w:sz w:val="28"/>
          <w:szCs w:val="28"/>
        </w:rPr>
        <w:t xml:space="preserve">ц</w:t>
      </w:r>
      <w:r>
        <w:rPr>
          <w:rFonts w:ascii="Times New Roman" w:hAnsi="Times New Roman"/>
          <w:sz w:val="28"/>
          <w:szCs w:val="28"/>
        </w:rPr>
        <w:t xml:space="preserve">ии</w:t>
      </w:r>
      <w:r>
        <w:rPr>
          <w:rFonts w:ascii="Times New Roman" w:hAnsi="Times New Roman"/>
          <w:sz w:val="28"/>
          <w:szCs w:val="28"/>
        </w:rPr>
        <w:t xml:space="preserve"> и устанавливается на основании результатов испытаний и приемки оборудования из ремонта. 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качества устанавливается:</w:t>
      </w:r>
    </w:p>
    <w:p>
      <w:pPr>
        <w:pStyle w:val="Normal"/>
        <w:numPr>
          <w:numId w:val="18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предварительно – по </w:t>
      </w:r>
      <w:r>
        <w:rPr>
          <w:rFonts w:ascii="Times New Roman" w:hAnsi="Times New Roman"/>
          <w:sz w:val="28"/>
          <w:szCs w:val="28"/>
        </w:rPr>
        <w:t xml:space="preserve">результатам проведенных</w:t>
      </w:r>
      <w:r>
        <w:rPr>
          <w:rFonts w:ascii="Times New Roman" w:hAnsi="Times New Roman"/>
          <w:sz w:val="28"/>
          <w:szCs w:val="28"/>
        </w:rPr>
        <w:t xml:space="preserve"> приемо-сдаточных испытаний;</w:t>
      </w:r>
    </w:p>
    <w:p>
      <w:pPr>
        <w:pStyle w:val="Normal"/>
        <w:numPr>
          <w:numId w:val="18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окончательно – по результатам </w:t>
      </w:r>
      <w:r>
        <w:rPr>
          <w:rFonts w:ascii="Times New Roman" w:hAnsi="Times New Roman"/>
          <w:sz w:val="28"/>
          <w:szCs w:val="28"/>
        </w:rPr>
        <w:t xml:space="preserve">прохождения </w:t>
      </w:r>
      <w:r>
        <w:rPr>
          <w:rFonts w:ascii="Times New Roman" w:hAnsi="Times New Roman"/>
          <w:sz w:val="28"/>
          <w:szCs w:val="28"/>
        </w:rPr>
        <w:t xml:space="preserve">месячной подконтрольной эксплуатации, в течение которой должна быть закончена проверка работы оборудования на всех режимах, проведены испытания и наладка всех систем.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Отремонтированному оборудованию может быть установлена одна из следующих оценок качества:</w:t>
      </w:r>
    </w:p>
    <w:p>
      <w:pPr>
        <w:pStyle w:val="Normal"/>
        <w:numPr>
          <w:numId w:val="19"/>
          <w:ilvl w:val="0"/>
        </w:numPr>
        <w:spacing w:after="0" w:line="360" w:lineRule="auto"/>
        <w:ind w:hanging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соответствует требованиям ремонтной документации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19"/>
          <w:ilvl w:val="0"/>
        </w:numPr>
        <w:spacing w:after="0" w:line="360" w:lineRule="auto"/>
        <w:ind w:hanging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соответствует требованиям ремонтной документации с ограничением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19"/>
          <w:ilvl w:val="0"/>
        </w:numPr>
        <w:spacing w:after="0" w:line="360" w:lineRule="auto"/>
        <w:ind w:hanging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не соответствует требованиям ремонтной документации</w:t>
      </w:r>
      <w:r>
        <w:rPr>
          <w:rFonts w:ascii="Times New Roman" w:hAnsi="Times New Roman"/>
          <w:sz w:val="28"/>
          <w:szCs w:val="28"/>
        </w:rPr>
        <w:t xml:space="preserve">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</w:t>
      </w:r>
      <w:r>
        <w:rPr>
          <w:rFonts w:ascii="Times New Roman" w:hAnsi="Times New Roman"/>
          <w:sz w:val="28"/>
          <w:szCs w:val="28"/>
        </w:rPr>
        <w:t xml:space="preserve">.1.1.</w:t>
      </w:r>
      <w:r>
        <w:rPr>
          <w:rFonts w:ascii="Times New Roman" w:hAnsi="Times New Roman"/>
          <w:sz w:val="28"/>
          <w:szCs w:val="28"/>
        </w:rPr>
        <w:t xml:space="preserve"> Оценку «соответствует требованиям </w:t>
      </w:r>
      <w:r>
        <w:rPr>
          <w:rFonts w:ascii="Times New Roman" w:hAnsi="Times New Roman"/>
          <w:sz w:val="28"/>
          <w:szCs w:val="28"/>
        </w:rPr>
        <w:t xml:space="preserve">ремонтной документации</w:t>
      </w:r>
      <w:r>
        <w:rPr>
          <w:rFonts w:ascii="Times New Roman" w:hAnsi="Times New Roman"/>
          <w:sz w:val="28"/>
          <w:szCs w:val="28"/>
        </w:rPr>
        <w:t xml:space="preserve">» устанавливают, если:</w:t>
      </w:r>
    </w:p>
    <w:p>
      <w:pPr>
        <w:pStyle w:val="Normal"/>
        <w:numPr>
          <w:numId w:val="20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устранены все дефекты, выявленные в результате контроля составных частей оборудования;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numId w:val="20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выполнены требования ПТЭ и требования ремонтной документации, определяющие качество оборудования;</w:t>
      </w:r>
    </w:p>
    <w:p>
      <w:pPr>
        <w:pStyle w:val="Normal"/>
        <w:numPr>
          <w:numId w:val="20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приемо-сдаточные испытания показали, что пуск, нагружение и работа оборудования на разных режимах соответствуют требованиям ПТЭ и инструкций по эксплуатации;</w:t>
      </w:r>
    </w:p>
    <w:p>
      <w:pPr>
        <w:pStyle w:val="Normal"/>
        <w:numPr>
          <w:numId w:val="20"/>
          <w:ilvl w:val="0"/>
        </w:numPr>
        <w:tabs>
          <w:tab w:val="left" w:pos="709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значения параметров технического состояния находятся на уровне нормативных.</w:t>
      </w:r>
      <w:r>
        <w:rPr>
          <w:rFonts w:ascii="Times New Roman" w:hAnsi="Times New Roman"/>
          <w:sz w:val="28"/>
          <w:szCs w:val="28"/>
        </w:rPr>
        <w:t xml:space="preserve"> 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</w:t>
      </w:r>
      <w:r>
        <w:rPr>
          <w:rFonts w:ascii="Times New Roman" w:hAnsi="Times New Roman"/>
          <w:sz w:val="28"/>
          <w:szCs w:val="28"/>
        </w:rPr>
        <w:t xml:space="preserve">.1.2.</w:t>
      </w:r>
      <w:r>
        <w:rPr>
          <w:rFonts w:ascii="Times New Roman" w:hAnsi="Times New Roman"/>
          <w:sz w:val="28"/>
          <w:szCs w:val="28"/>
        </w:rPr>
        <w:t xml:space="preserve"> Оценку «</w:t>
      </w:r>
      <w:r>
        <w:rPr>
          <w:rFonts w:ascii="Times New Roman" w:hAnsi="Times New Roman"/>
          <w:sz w:val="28"/>
          <w:szCs w:val="28"/>
        </w:rPr>
        <w:t xml:space="preserve">соответствует требованиям ремонтной документации с ограничением</w:t>
      </w:r>
      <w:r>
        <w:rPr>
          <w:rFonts w:ascii="Times New Roman" w:hAnsi="Times New Roman"/>
          <w:sz w:val="28"/>
          <w:szCs w:val="28"/>
        </w:rPr>
        <w:t xml:space="preserve">» устанавливают, если:</w:t>
      </w:r>
    </w:p>
    <w:p>
      <w:pPr>
        <w:pStyle w:val="Normal"/>
        <w:numPr>
          <w:numId w:val="21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должна устанавливаться при невыполнении хотя бы одного из требований, указанных в пункте </w:t>
      </w:r>
      <w:r>
        <w:rPr>
          <w:rFonts w:ascii="Times New Roman" w:hAnsi="Times New Roman"/>
          <w:sz w:val="28"/>
          <w:szCs w:val="28"/>
        </w:rPr>
        <w:t xml:space="preserve">5.1.1</w:t>
      </w:r>
      <w:r>
        <w:rPr>
          <w:rFonts w:ascii="Times New Roman" w:hAnsi="Times New Roman"/>
          <w:sz w:val="28"/>
          <w:szCs w:val="28"/>
        </w:rPr>
        <w:t xml:space="preserve"> настоящ</w:t>
      </w:r>
      <w:r>
        <w:rPr>
          <w:rFonts w:ascii="Times New Roman" w:hAnsi="Times New Roman"/>
          <w:sz w:val="28"/>
          <w:szCs w:val="28"/>
        </w:rPr>
        <w:t xml:space="preserve">его Положения</w:t>
      </w:r>
      <w:r>
        <w:rPr>
          <w:rFonts w:ascii="Times New Roman" w:hAnsi="Times New Roman"/>
          <w:sz w:val="28"/>
          <w:szCs w:val="28"/>
        </w:rPr>
        <w:t xml:space="preserve">, но при этом дальнейшая эксплуатация оборудования в соответствии с требованиями ПТЭ возможна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приемочная комиссия принимает решение о временной эксплуатации оборудования.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Оборудование, отремонтированное с оценкой «соответствует требованиям </w:t>
      </w:r>
      <w:r>
        <w:rPr>
          <w:rFonts w:ascii="Times New Roman" w:hAnsi="Times New Roman"/>
          <w:sz w:val="28"/>
          <w:szCs w:val="28"/>
        </w:rPr>
        <w:t xml:space="preserve">ремонтной документации</w:t>
      </w:r>
      <w:r>
        <w:rPr>
          <w:rFonts w:ascii="Times New Roman" w:hAnsi="Times New Roman"/>
          <w:sz w:val="28"/>
          <w:szCs w:val="28"/>
        </w:rPr>
        <w:t xml:space="preserve"> с ограничением»,  допускается к эксплуатации с ограниченным сроком дальнейшего использования, при этом должен быть разработан план мероприятий по устранению выявленных недостатков и установлены сроки его выполнения.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5.1.3.</w:t>
      </w:r>
      <w:r>
        <w:t xml:space="preserve"> </w:t>
      </w:r>
      <w:r>
        <w:rPr>
          <w:rFonts w:ascii="Times New Roman" w:hAnsi="Times New Roman"/>
          <w:sz w:val="28"/>
          <w:szCs w:val="28"/>
        </w:rPr>
        <w:t xml:space="preserve">Если в период подконтрольной эксплуатации будет установлено, что на оборудовании возникли дефекты, которые могут привести к аварии или работа оборудования на каких-либо режимах характеризуется отклонением от допустимых параметров и дальнейшая эксплуатация в соответствии с требованиями ПТЭ и инструкций по эксплуатации невозможна, а продолжительность ремонта для устранения дефектов составляет 5 и более суток, оборудование выводится в ремонт, при этом качеству отремонтированного оборудования должна устанавливаться оценка "не соответствует требованиям ремонтной документации". 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После проведения ремонта для устранения дефектов должна производиться повторная приемка оборудования из ремонта, подконтрольная эксплуатация и устанавливаться новая оценка качества отремонтированного оборудования.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5.2</w:t>
      </w:r>
      <w:r>
        <w:rPr>
          <w:rFonts w:ascii="Times New Roman" w:hAnsi="Times New Roman"/>
          <w:sz w:val="28"/>
          <w:szCs w:val="28"/>
        </w:rPr>
        <w:t xml:space="preserve">.</w:t>
      </w:r>
      <w:r>
        <w:rPr>
          <w:rFonts w:ascii="Times New Roman" w:hAnsi="Times New Roman"/>
          <w:sz w:val="28"/>
          <w:szCs w:val="28"/>
        </w:rPr>
        <w:t xml:space="preserve"> Оценка качества выполненных </w:t>
      </w:r>
      <w:r>
        <w:rPr>
          <w:rFonts w:ascii="Times New Roman" w:hAnsi="Times New Roman"/>
          <w:sz w:val="28"/>
          <w:szCs w:val="28"/>
        </w:rPr>
        <w:t xml:space="preserve">ремонтных </w:t>
      </w:r>
      <w:r>
        <w:rPr>
          <w:rFonts w:ascii="Times New Roman" w:hAnsi="Times New Roman"/>
          <w:sz w:val="28"/>
          <w:szCs w:val="28"/>
        </w:rPr>
        <w:t xml:space="preserve">работ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качества выполненных ремонтных работ характеризует организационно–техническую деятельность каждой из организаций, участвующих в ремонте.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Оценка качества должна устанавливаться по каждому виду отремонтированного оборудования, включенного в акты приемки из ремонта</w:t>
      </w:r>
      <w:r>
        <w:rPr>
          <w:rFonts w:ascii="Times New Roman" w:hAnsi="Times New Roman"/>
          <w:sz w:val="28"/>
          <w:szCs w:val="28"/>
        </w:rPr>
        <w:t xml:space="preserve">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</w:t>
      </w:r>
      <w:r>
        <w:rPr>
          <w:rFonts w:ascii="Times New Roman" w:hAnsi="Times New Roman"/>
          <w:sz w:val="28"/>
          <w:szCs w:val="28"/>
        </w:rPr>
        <w:t xml:space="preserve">а качество выполненных ремонтных работ может быть установлена одна из следующих оценок:</w:t>
      </w:r>
    </w:p>
    <w:p>
      <w:pPr>
        <w:pStyle w:val="Normal"/>
        <w:numPr>
          <w:numId w:val="22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отлично;</w:t>
      </w:r>
    </w:p>
    <w:p>
      <w:pPr>
        <w:pStyle w:val="Normal"/>
        <w:numPr>
          <w:numId w:val="22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хорошо;</w:t>
      </w:r>
    </w:p>
    <w:p>
      <w:pPr>
        <w:pStyle w:val="Normal"/>
        <w:numPr>
          <w:numId w:val="22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удовлетворительно;</w:t>
      </w:r>
    </w:p>
    <w:p>
      <w:pPr>
        <w:pStyle w:val="Normal"/>
        <w:numPr>
          <w:numId w:val="22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неудовлетворительно.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качества выполненных ремонтных работ устанавливается каждой организации в пределах выполненного ею объема ремонта оборудования с учетом выполнения этой организацией основных и дополнительных требований.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 основным требованиям относятся:</w:t>
      </w:r>
    </w:p>
    <w:p>
      <w:pPr>
        <w:pStyle w:val="Normal"/>
        <w:numPr>
          <w:numId w:val="23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выполнение согласованной ведомости планируемых работ по ремонту, уточненной по результатам дефектации</w:t>
      </w:r>
      <w:r>
        <w:rPr>
          <w:rFonts w:ascii="Times New Roman" w:hAnsi="Times New Roman"/>
          <w:sz w:val="28"/>
          <w:szCs w:val="28"/>
        </w:rPr>
        <w:t xml:space="preserve"> (как правило, в первой трети срока ремонта);</w:t>
      </w:r>
    </w:p>
    <w:p>
      <w:pPr>
        <w:pStyle w:val="Normal"/>
        <w:numPr>
          <w:numId w:val="23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отсутствие увеличения сроков продолжительности ремонта, вызванного выполнением ремонтных работ организацией - исполнителем ремонта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23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отсутствие оценок качества отремонтированного оборудования "соответствует требованиям ремонтной документации с ограничением" и "не соответствует требованиям ремонтной документации", связанных с выполнением ремонтных работ организацией - исполнителем ремонта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23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отсутствие остановов оборудования в течение срока подконтрольной эксплуатации по вине исполнителя ремонта за исключением необходимости одного останова котла или корпуса котла на срок до 3 суток для устранения дефектов сварки стыков труб, выявившихся в период подконтрольной эксплуатации, а также за исключением необходимости остановов, предусмотренных в период подконтрольной эксплуатации для контроля состояния отремонтированных ответственных составных частей,  для проведения регулировки и наладки, в том числе вибрационной, для балансировки валопровода турбоагрегата в собственных подшипниках.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numId w:val="23"/>
          <w:ilvl w:val="0"/>
        </w:numPr>
        <w:ind w:hanging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наличие комплекта ремонтной документации;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 дополнительным требованиям относятся:</w:t>
      </w:r>
    </w:p>
    <w:p>
      <w:pPr>
        <w:pStyle w:val="Normal"/>
        <w:numPr>
          <w:numId w:val="24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применение технологической оснастки, приспособлений и инструментов, предусмотренных технологической документацией, и соответствие их параметров паспортным данным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24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соответствие выполненных технологических операций, включая контрольные, требованиям технологической документации</w:t>
      </w:r>
      <w:r>
        <w:rPr>
          <w:rFonts w:ascii="Times New Roman" w:hAnsi="Times New Roman"/>
          <w:sz w:val="28"/>
          <w:szCs w:val="28"/>
        </w:rPr>
        <w:t xml:space="preserve">;</w:t>
      </w:r>
    </w:p>
    <w:p>
      <w:pPr>
        <w:pStyle w:val="Normal"/>
        <w:numPr>
          <w:numId w:val="24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проведение входного контроля примененных при ремонте материалов и запасных частей</w:t>
      </w:r>
      <w:r>
        <w:rPr>
          <w:rFonts w:ascii="Times New Roman" w:hAnsi="Times New Roman"/>
          <w:sz w:val="28"/>
          <w:szCs w:val="28"/>
        </w:rPr>
        <w:t xml:space="preserve">;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numId w:val="24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наличие комплекта исполнительной и отчетной документации по ремонту 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numPr>
          <w:numId w:val="24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отсутствие нарушений правил охраны труда, норм и требований пожарной безопасности в течение проведенного ремонта.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«отлично» устанавливается при выполнении всех основ</w:t>
      </w:r>
      <w:r>
        <w:rPr>
          <w:rFonts w:ascii="Times New Roman" w:hAnsi="Times New Roman"/>
          <w:sz w:val="28"/>
          <w:szCs w:val="28"/>
        </w:rPr>
        <w:t xml:space="preserve">ных и дополнительных требований;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«хорошо» устанавливается при выполнении всех основных и частичном выполнении (не менее 50%) дополнительных требований.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«удовлетворительно» устанавливается при выполнении всех основных и частичном выполнении (менее 50%) дополнительных требований.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«неудовлетворительно» устанавливается при невыполнении одного или более из основных требований.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5.3. Оценка уровня пожарной безопасности.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Пожарная безопасность характеризуется выполнением требований</w:t>
      </w:r>
      <w:r>
        <w:rPr>
          <w:rFonts w:ascii="Times New Roman" w:hAnsi="Times New Roman"/>
          <w:sz w:val="28"/>
          <w:szCs w:val="28"/>
        </w:rPr>
        <w:t xml:space="preserve">:</w:t>
      </w:r>
    </w:p>
    <w:p>
      <w:pPr>
        <w:pStyle w:val="Normal"/>
        <w:numPr>
          <w:numId w:val="26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«Правил противопожарного режима в Российской Федерации</w:t>
      </w:r>
      <w:r>
        <w:rPr>
          <w:rFonts w:ascii="Times New Roman" w:hAnsi="Times New Roman"/>
          <w:sz w:val="28"/>
          <w:szCs w:val="28"/>
        </w:rPr>
        <w:t xml:space="preserve">» Утвержденных постановлением Правительства Российской Федерации от 25.04.2012года № 390 (в ред. Постановлений Правительства РФ от 17.02.2014г.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HYPERLINK consultantplus://offline/ref=87ACFFF1AB1505BF2F143C3BD2C28A678E0A2B788F46046844626F01FD946166279395AF12E5A73Bb9tFA \o "Постановление Правительства РФ от 17.02.2014 N 113 \"О внесении изменений в Правила противопожарного режима в Российской Федерации\"</w:instrText>
      </w:r>
      <w:r>
        <w:rPr>
          <w:rFonts w:ascii="Times New Roman" w:hAnsi="Times New Roman"/>
          <w:sz w:val="28"/>
          <w:szCs w:val="28"/>
        </w:rPr>
        <w:br w:type="textWrapping" w:clear="all"/>
        <w:instrText xml:space="preserve">{КонсультантПлюс}"</w:instrText>
      </w:r>
      <w:r>
        <w:rPr>
          <w:rFonts w:ascii="Times New Roman" w:hAnsi="Times New Roman"/>
          <w:sz w:val="28"/>
          <w:szCs w:val="28"/>
        </w:rPr>
        <w:fldChar w:fldCharType="separate"/>
      </w:r>
      <w:r>
        <w:rPr>
          <w:rFonts w:ascii="Times New Roman" w:hAnsi="Times New Roman"/>
          <w:sz w:val="28"/>
          <w:szCs w:val="28"/>
        </w:rPr>
        <w:t xml:space="preserve">№113</w: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, от 23.06.2014г.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HYPERLINK consultantplus://offline/ref=87ACFFF1AB1505BF2F143C3BD2C28A678E082B78844B046844626F01FD946166279395AF12E5A73Eb9t9A \o "Постановление Правительства РФ от 23.06.2014 N 581 (ред. от 14.05.2015) \"Об изменении и признании утратившими силу некоторых актов Правительства Российской Федерации\"</w:instrText>
      </w:r>
      <w:r>
        <w:rPr>
          <w:rFonts w:ascii="Times New Roman" w:hAnsi="Times New Roman"/>
          <w:sz w:val="28"/>
          <w:szCs w:val="28"/>
        </w:rPr>
        <w:br w:type="textWrapping" w:clear="all"/>
        <w:instrText xml:space="preserve">{КонсультантПлюс}"</w:instrText>
      </w:r>
      <w:r>
        <w:rPr>
          <w:rFonts w:ascii="Times New Roman" w:hAnsi="Times New Roman"/>
          <w:sz w:val="28"/>
          <w:szCs w:val="28"/>
        </w:rPr>
        <w:fldChar w:fldCharType="separate"/>
      </w:r>
      <w:r>
        <w:rPr>
          <w:rFonts w:ascii="Times New Roman" w:hAnsi="Times New Roman"/>
          <w:sz w:val="28"/>
          <w:szCs w:val="28"/>
        </w:rPr>
        <w:t xml:space="preserve">№581</w: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, от 06.03.2015г.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HYPERLINK consultantplus://offline/ref=87ACFFF1AB1505BF2F143C3BD2C28A678E072A7B8F46046844626F01FD946166279395AF12E5A63Eb9tFA \o "Постановление Правительства РФ от 06.03.2015 N 201 (ред. от 03.11.2015) \"О внесении изменений в некоторые акты Правительства Российской Федерации\"</w:instrText>
      </w:r>
      <w:r>
        <w:rPr>
          <w:rFonts w:ascii="Times New Roman" w:hAnsi="Times New Roman"/>
          <w:sz w:val="28"/>
          <w:szCs w:val="28"/>
        </w:rPr>
        <w:br w:type="textWrapping" w:clear="all"/>
        <w:instrText xml:space="preserve">{КонсультантПлюс}"</w:instrText>
      </w:r>
      <w:r>
        <w:rPr>
          <w:rFonts w:ascii="Times New Roman" w:hAnsi="Times New Roman"/>
          <w:sz w:val="28"/>
          <w:szCs w:val="28"/>
        </w:rPr>
        <w:fldChar w:fldCharType="separate"/>
      </w:r>
      <w:r>
        <w:rPr>
          <w:rFonts w:ascii="Times New Roman" w:hAnsi="Times New Roman"/>
          <w:sz w:val="28"/>
          <w:szCs w:val="28"/>
        </w:rPr>
        <w:t xml:space="preserve">№201</w: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, от 10.11.2015г.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HYPERLINK consultantplus://offline/ref=87ACFFF1AB1505BF2F143C3BD2C28A678E072A7B8B41046844626F01FD946166279395AF12E5A73Bb9tFA \o "Постановление Правительства РФ от 10.11.2015 N 1213 \"О внесении изменений в Правила противопожарного режима в Российской Федерации\"</w:instrText>
      </w:r>
      <w:r>
        <w:rPr>
          <w:rFonts w:ascii="Times New Roman" w:hAnsi="Times New Roman"/>
          <w:sz w:val="28"/>
          <w:szCs w:val="28"/>
        </w:rPr>
        <w:br w:type="textWrapping" w:clear="all"/>
        <w:instrText xml:space="preserve">{КонсультантПлюс}"</w:instrText>
      </w:r>
      <w:r>
        <w:rPr>
          <w:rFonts w:ascii="Times New Roman" w:hAnsi="Times New Roman"/>
          <w:sz w:val="28"/>
          <w:szCs w:val="28"/>
        </w:rPr>
        <w:fldChar w:fldCharType="separate"/>
      </w:r>
      <w:r>
        <w:rPr>
          <w:rFonts w:ascii="Times New Roman" w:hAnsi="Times New Roman"/>
          <w:sz w:val="28"/>
          <w:szCs w:val="28"/>
        </w:rPr>
        <w:t xml:space="preserve">№1213</w: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, от 06.04.2016г.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HYPERLINK consultantplus://offline/ref=87ACFFF1AB1505BF2F143C3BD2C28A678E0624788E47046844626F01FD946166279395AF12E5A73Bb9tFA \o "Постановление Правительства РФ от 06.04.2016 N 275 \"О внесении изменения в пункт 36 Правил противопожарного режима в Российской Федерации\"</w:instrText>
      </w:r>
      <w:r>
        <w:rPr>
          <w:rFonts w:ascii="Times New Roman" w:hAnsi="Times New Roman"/>
          <w:sz w:val="28"/>
          <w:szCs w:val="28"/>
        </w:rPr>
        <w:br w:type="textWrapping" w:clear="all"/>
        <w:instrText xml:space="preserve">{КонсультантПлюс}"</w:instrText>
      </w:r>
      <w:r>
        <w:rPr>
          <w:rFonts w:ascii="Times New Roman" w:hAnsi="Times New Roman"/>
          <w:sz w:val="28"/>
          <w:szCs w:val="28"/>
        </w:rPr>
        <w:fldChar w:fldCharType="separate"/>
      </w:r>
      <w:r>
        <w:rPr>
          <w:rFonts w:ascii="Times New Roman" w:hAnsi="Times New Roman"/>
          <w:sz w:val="28"/>
          <w:szCs w:val="28"/>
        </w:rPr>
        <w:t xml:space="preserve">№275</w: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).</w:t>
      </w:r>
    </w:p>
    <w:p>
      <w:pPr>
        <w:pStyle w:val="Normal"/>
        <w:numPr>
          <w:numId w:val="26"/>
          <w:ilvl w:val="0"/>
        </w:numPr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Федерального закона от 22.07.2008г. №123-ФЗ (ред. от 03.07.2016г.) «Технический регламент о требованиях пожарной безопасности». 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Соблюдение норм и требований пожарной безопасности отремонтированного оборудования должно определяться одной из следующих оценок: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"соответствует требованиям правил пожарной безопасности";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"не соответствует требованиям правил пожарной безопасности".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"соответствует требованиям правил пожарной безопасности" должна устанавливаться при соблюдении норм и требований пожарной безопасности отремонтированного оборудования и процессов выполнения организацией - исполнителем ремонта ремонтных, сварочных и огнеопасных работ.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"не соответствует требованиям правил пожарной безопасности" должна устанавливаться в случае невыполнения любого мероприятия по устранению нарушений норм и требований пожарной безопасности при выполнении ремонтных, сварочных и огнеопасных работ и отремонтированного оборудования.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получении оценки "не соответствует требованиям правил пожарной безопасности" отремонтированное оборудование не может быть допущено к эксплуатации.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6. Организация контроля качества выполняемых </w:t>
      </w:r>
      <w:r>
        <w:rPr>
          <w:rFonts w:ascii="Times New Roman" w:hAnsi="Times New Roman"/>
          <w:b/>
          <w:sz w:val="28"/>
          <w:szCs w:val="28"/>
        </w:rPr>
        <w:t xml:space="preserve">ремонтных </w:t>
      </w:r>
      <w:r>
        <w:rPr>
          <w:rFonts w:ascii="Times New Roman" w:hAnsi="Times New Roman"/>
          <w:b/>
          <w:sz w:val="28"/>
          <w:szCs w:val="28"/>
        </w:rPr>
        <w:t xml:space="preserve">работ</w:t>
      </w:r>
      <w:r>
        <w:rPr>
          <w:rFonts w:ascii="Times New Roman" w:hAnsi="Times New Roman"/>
          <w:b/>
          <w:sz w:val="28"/>
          <w:szCs w:val="28"/>
        </w:rPr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6.1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Контроль качества выполнения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работ при капитальном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(среднем)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ремонте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(реконструкции, модернизации)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установки.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tbl>
      <w:tblPr>
        <w:tblW w:w="5604" w:type="pct"/>
        <w:tblInd w:w="-823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single" w:color="000000" w:sz="6" w:space="0"/>
          <w:insideV w:val="single" w:color="000000" w:sz="6" w:space="0"/>
        </w:tblBorders>
        <w:tblLayout w:type="fixed"/>
        <w:tblCellMar>
          <w:left w:w="28" w:type="dxa"/>
          <w:top w:w="0" w:type="dxa"/>
          <w:right w:w="40" w:type="dxa"/>
          <w:bottom w:w="0" w:type="dxa"/>
        </w:tblCellMar>
      </w:tblPr>
      <w:tblGrid>
        <w:gridCol w:w="397"/>
        <w:gridCol w:w="1500"/>
        <w:gridCol w:w="3372"/>
        <w:gridCol w:w="2110"/>
        <w:gridCol w:w="3464"/>
      </w:tblGrid>
      <w:tr>
        <w:trPr>
          <w:trHeight w:val="23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№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r>
          </w:p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пп</w:t>
            </w:r>
          </w:p>
        </w:tc>
        <w:tc>
          <w:tcPr>
            <w:tcW w:w="1412" w:type="dxa"/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b/>
                <w:sz w:val="20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b/>
                <w:sz w:val="20"/>
                <w:szCs w:val="18"/>
                <w:lang w:eastAsia="ru-RU"/>
              </w:rPr>
              <w:t xml:space="preserve">Наименование этапа</w:t>
            </w:r>
          </w:p>
        </w:tc>
        <w:tc>
          <w:tcPr>
            <w:tcW w:w="3174" w:type="dxa"/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b/>
                <w:sz w:val="20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b/>
                <w:sz w:val="20"/>
                <w:szCs w:val="18"/>
                <w:lang w:eastAsia="ru-RU"/>
              </w:rPr>
              <w:t xml:space="preserve">Перечень выполняемых работ</w:t>
            </w:r>
          </w:p>
        </w:tc>
        <w:tc>
          <w:tcPr>
            <w:tcW w:w="1986" w:type="dxa"/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b/>
                <w:sz w:val="20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b/>
                <w:sz w:val="20"/>
                <w:szCs w:val="18"/>
                <w:lang w:eastAsia="ru-RU"/>
              </w:rPr>
              <w:t xml:space="preserve">Исполнитель</w:t>
            </w:r>
          </w:p>
        </w:tc>
        <w:tc>
          <w:tcPr>
            <w:tcW w:w="3261" w:type="dxa"/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b/>
                <w:sz w:val="20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b/>
                <w:sz w:val="20"/>
                <w:szCs w:val="18"/>
                <w:lang w:eastAsia="ru-RU"/>
              </w:rPr>
              <w:t xml:space="preserve">Оформляемая документация</w:t>
            </w:r>
          </w:p>
        </w:tc>
      </w:tr>
      <w:tr>
        <w:trPr>
          <w:trHeight w:val="23"/>
        </w:trPr>
        <w:tc>
          <w:tcPr>
            <w:tcW w:w="374" w:type="dxa"/>
            <w:vMerge w:val="restart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1</w:t>
            </w:r>
          </w:p>
        </w:tc>
        <w:tc>
          <w:tcPr>
            <w:tcW w:w="1412" w:type="dxa"/>
            <w:vMerge w:val="restart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В процессе ремонта установки (энергоблока)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Входной контроль применяемых при ремонте материалов и запасных частей.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Дефектация составных частей оборудования. 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Уточнение по результатам дефектации объема ремонта.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Контроль качества ремонтируемых составных частей, заключающийся в проверке соответствия их требованиям НТД, технологической и конструкторской документации.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Контроль качества выполняемых ремонтных работ. 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Проверка соблюдения технологической дисциплины.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Руководители работ предприятий и организаций, участвующих в ремонте, совместно с ответственными представителями эксплуатирующей организации.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Результаты входного контроля (Акт, протокол),  сертификаты на использованные в процессе ремонта материалы и запасные части.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Акты  дефектации оборудования.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Ведомость дополнительных работ по ремонту и протокол исключения работ.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Акт об использовании материалов–заменителей.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Протокол технического решения по выявленным, но не устраненным дефектам.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Протоколы испытаний, карты измерений, формуляры и т.д..</w:t>
            </w:r>
          </w:p>
        </w:tc>
      </w:tr>
      <w:tr>
        <w:trPr>
          <w:trHeight w:val="23"/>
        </w:trPr>
        <w:tc>
          <w:tcPr>
            <w:tcW w:w="374" w:type="dxa"/>
            <w:vMerge w:val="continue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r>
          </w:p>
        </w:tc>
        <w:tc>
          <w:tcPr>
            <w:tcW w:w="1412" w:type="dxa"/>
            <w:vMerge w:val="continue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Приемка отремонтированного оборудования, контроль, опробование и испытания до предъявления приемочной комиссии.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u w:val="single"/>
                <w:lang w:eastAsia="ru-RU"/>
              </w:rPr>
              <w:t xml:space="preserve">Приемка: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 ответственные представители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цеха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эксплуатирующе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го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оборудование.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u w:val="single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u w:val="single"/>
                <w:lang w:eastAsia="ru-RU"/>
              </w:rPr>
              <w:t xml:space="preserve">Опробование, испытание: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под руководством ответственного представителя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 цеха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 эксплуатирующе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го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 о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борудование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 при участии исполнителей ремонта.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Протоколы опробования отдельных видов оборудования, входящего в установку, протоколы на гидравлические испытания и др.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Акты  на скрытые работы.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 Формуляры.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Ведомость выполненных работ по ремонту.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Другие документы по согласованию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с цехом,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эксплуатирующ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им оборудование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  и с исполнителями  ремонта.</w:t>
            </w:r>
          </w:p>
        </w:tc>
      </w:tr>
      <w:tr>
        <w:trPr>
          <w:trHeight w:val="23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2</w:t>
            </w:r>
          </w:p>
        </w:tc>
        <w:tc>
          <w:tcPr>
            <w:tcW w:w="1412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Разрешение на пуск установки (энергоблока)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Контроль результатов осмотра установки (энергоблока), испытание и опробование оборудования, проверка и анализ документации, составленной в процессе ремонта.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Приемочная комиссия, возглавляемая техническим руководителем электростанции.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Распоряжение технического руководителя электростанции о пуске установки (энергоблока).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r>
          </w:p>
        </w:tc>
      </w:tr>
      <w:tr>
        <w:trPr>
          <w:trHeight w:val="23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3</w:t>
            </w:r>
          </w:p>
        </w:tc>
        <w:tc>
          <w:tcPr>
            <w:tcW w:w="1412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Пуск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Распоряжение технического руководителя электростанции о пуске установки (энергоблока).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b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Пуск производится после сдачи исполнителями  ремонта наряда–допуска на ремонт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. Разрешение на пуск оформляется в оперативном журнале начальника смены электростанции. </w:t>
            </w:r>
            <w:r>
              <w:rPr>
                <w:rFonts w:ascii="Times New Roman" w:hAnsi="Times New Roman" w:eastAsia="Times New Roman" w:cs="Arial"/>
                <w:b/>
                <w:sz w:val="18"/>
                <w:szCs w:val="18"/>
                <w:lang w:eastAsia="ru-RU"/>
              </w:rPr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Эксплуатационный персонал в присутствии руководителей ремонтных работ или назначенных ими лиц.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Перед пуском руководители ремонтных работ передают уполномоченному представителю эксплуатирующей организации требования в письменном виде об особенностях пуска и опробования при проведении приемо–сдаточных испытаний, не противоречащих ПТЭ.</w:t>
            </w:r>
          </w:p>
        </w:tc>
      </w:tr>
      <w:tr>
        <w:trPr>
          <w:trHeight w:val="181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4</w:t>
            </w:r>
          </w:p>
        </w:tc>
        <w:tc>
          <w:tcPr>
            <w:tcW w:w="9833" w:type="dxa"/>
            <w:gridSpan w:val="4"/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pacing w:after="0" w:line="240" w:lineRule="auto"/>
              <w:ind w:firstLine="284"/>
              <w:jc w:val="center"/>
              <w:rPr>
                <w:rFonts w:ascii="Times New Roman" w:hAnsi="Times New Roman" w:eastAsia="Times New Roman" w:cs="Arial"/>
                <w:b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b/>
                <w:sz w:val="20"/>
                <w:szCs w:val="18"/>
                <w:lang w:eastAsia="ru-RU"/>
              </w:rPr>
              <w:t xml:space="preserve">Приемо–сдаточные испытания</w:t>
            </w:r>
            <w:r>
              <w:rPr>
                <w:rFonts w:ascii="Times New Roman" w:hAnsi="Times New Roman" w:eastAsia="Times New Roman" w:cs="Arial"/>
                <w:b/>
                <w:sz w:val="18"/>
                <w:szCs w:val="18"/>
                <w:lang w:eastAsia="ru-RU"/>
              </w:rPr>
            </w:r>
          </w:p>
        </w:tc>
      </w:tr>
      <w:tr>
        <w:trPr>
          <w:trHeight w:val="23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4.1</w:t>
            </w:r>
          </w:p>
        </w:tc>
        <w:tc>
          <w:tcPr>
            <w:tcW w:w="1412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Испытания при пуске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Контроль  работы установки (энергоблока). Испытания и опробование оборудования в соответствии с программой приемо–сдаточных испытаний.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Определение части показателей качества отремонтированного оборудования.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Выявление дефектов. Устранение обнаруженных дефектов, которые требуют немедленного останова.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Эксплуатационный персонал с участием исполнителей ремонта.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color w:val="ff0000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Оперативный журнал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.</w:t>
            </w:r>
            <w:r>
              <w:rPr>
                <w:rFonts w:ascii="Times New Roman" w:hAnsi="Times New Roman" w:eastAsia="Times New Roman" w:cs="Arial"/>
                <w:color w:val="ff0000"/>
                <w:sz w:val="18"/>
                <w:szCs w:val="18"/>
                <w:lang w:eastAsia="ru-RU"/>
              </w:rPr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i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i/>
                <w:sz w:val="18"/>
                <w:szCs w:val="18"/>
                <w:lang w:eastAsia="ru-RU"/>
              </w:rPr>
            </w:r>
          </w:p>
        </w:tc>
      </w:tr>
      <w:tr>
        <w:trPr>
          <w:trHeight w:val="23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4.2</w:t>
            </w:r>
          </w:p>
        </w:tc>
        <w:tc>
          <w:tcPr>
            <w:tcW w:w="1412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Испытания под нагрузкой (в течение 48 ч)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Проверка оборудования в работе под нагрузкой при номинальных параметрах.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Испытания оборудования в соответствии с программой приемо–сдаточных испытаний. Определение части показателей качества отремонтированного оборудования.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Выявление дефектов. Устранение обнаруженных дефектов, которые препятствуют работе оборудования с номинальной нагрузкой или требуют немедленного останова.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jc w:val="both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Эксплуатационный персонал с участием исполнителей ремонта.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jc w:val="both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Оперативный журнал, ведомости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параметров технического состояния.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r>
          </w:p>
        </w:tc>
      </w:tr>
      <w:tr>
        <w:trPr>
          <w:trHeight w:val="23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5</w:t>
            </w:r>
          </w:p>
        </w:tc>
        <w:tc>
          <w:tcPr>
            <w:tcW w:w="1412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Окончание ремонта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Окончанием ремонта считается время включения генератора в сеть или время подключения котла к станционному трубопроводу острого пара. Если при приемо–сдаточных испытаниях были обнаружены дефекты, препятствующие работе оборудования с номинальной нагрузкой, или обнаруженные дефекты требуют немедленного останова, то ремонт считается незаконченным до устранения этих дефектов.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jc w:val="both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Приемочная комиссия, возглавляемая техническим руководителем электростанции.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jc w:val="both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В течение пяти суток Акт на приемку установки из ремонта с предварительными оценками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.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r>
          </w:p>
        </w:tc>
      </w:tr>
      <w:tr>
        <w:trPr>
          <w:trHeight w:val="23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6</w:t>
            </w:r>
          </w:p>
        </w:tc>
        <w:tc>
          <w:tcPr>
            <w:tcW w:w="1412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Приемка из ремонта оборудования, входящего в установку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Рассматриваются результаты приемо-сдаточных испытаний, документы, составленные исполнителем ремонта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Принимается решение о приемке из ремонта. Контроль выполнения требований и критериев, определяющих оценки качества отремонтированного оборудования и качества выполненных ремонтных работ.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Устанавливаются предварительные оценки качества отремонтированного оборудования, входящего в состав установки.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Устанавливаются предварительные оценки качества выполненных ремонтных работ.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Принимаются гарантийные обязательства.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Результаты работы комиссии оформляются актом на приемку из ремонта оборудования, входящего в состав установки, который подписывается в течение 5 дней после окончания приемо–сдаточных испытаний.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jc w:val="both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Приемочная комиссия, возглавляемая уполномоченным представителем эксплуатирующей организации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Акт на приемку из ремонта оборудования установки. К акту прилагаются протоколы, справки, ведомости и другие документы, составленные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цехом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эксплуат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ации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и исполнителем ремонта и отражающие: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перечень выполненных плановых работ;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перечень работ, выполненных сверх запланированного объема;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перечень невыполненных работ и причины их невыполнения;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перечень директивных документов, требования которых выполнены при ремонте;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работы по модернизации;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перечень работ, выполненных с отклонением от установленных требований, причины отклонений.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Акт может быть составлен на группу отдельных видов оборудования, входящих в установку, или различных составных частей основного оборудования, ремонтируемых одним предприятием.</w:t>
            </w:r>
          </w:p>
        </w:tc>
      </w:tr>
      <w:tr>
        <w:trPr>
          <w:trHeight w:val="238"/>
        </w:trPr>
        <w:tc>
          <w:tcPr>
            <w:tcW w:w="374" w:type="dxa"/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6.1</w:t>
            </w:r>
          </w:p>
        </w:tc>
        <w:tc>
          <w:tcPr>
            <w:tcW w:w="9833" w:type="dxa"/>
            <w:gridSpan w:val="4"/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pacing w:after="0" w:line="240" w:lineRule="auto"/>
              <w:ind w:firstLine="284"/>
              <w:jc w:val="center"/>
              <w:rPr>
                <w:rFonts w:ascii="Times New Roman" w:hAnsi="Times New Roman" w:eastAsia="Times New Roman" w:cs="Arial"/>
                <w:b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b/>
                <w:sz w:val="20"/>
                <w:szCs w:val="18"/>
                <w:lang w:eastAsia="ru-RU"/>
              </w:rPr>
              <w:t xml:space="preserve">Предварительная оценка качества</w:t>
            </w:r>
            <w:r>
              <w:rPr>
                <w:rFonts w:ascii="Times New Roman" w:hAnsi="Times New Roman" w:eastAsia="Times New Roman" w:cs="Arial"/>
                <w:b/>
                <w:sz w:val="18"/>
                <w:szCs w:val="18"/>
                <w:lang w:eastAsia="ru-RU"/>
              </w:rPr>
            </w:r>
          </w:p>
        </w:tc>
      </w:tr>
      <w:tr>
        <w:trPr>
          <w:trHeight w:val="23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6.1.1</w:t>
            </w:r>
          </w:p>
        </w:tc>
        <w:tc>
          <w:tcPr>
            <w:tcW w:w="1412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Предварительная оценка качества отремонтированного оборудования, входящего в состав установки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jc w:val="both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Контроль выполнения требований нормативной и технической документации, определяющей качество отремонтированного оборудования. Проверка устранения выявленных дефектов, Анализ результатов приемо–сдаточных испытаний. Сравнение показателей качества с нормативными. Установление оценки качества отремонтированного оборудования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jc w:val="both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Приемочная комиссия, возглавляемая уполномоченным представителем эксплуатирующей организации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jc w:val="both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Оценка качества отремонтированного оборудования заносится в акт на приемку из ремонта оборудования установки. Если оборудованию установлена оценка «соответствует требованиям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ремонтной документации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 с ограничением», то разрабатывается план мероприятий по устранению выявленных недостатков с указанием сроков его выполнения</w:t>
            </w:r>
          </w:p>
        </w:tc>
      </w:tr>
      <w:tr>
        <w:trPr>
          <w:trHeight w:val="23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6.1.2</w:t>
            </w:r>
          </w:p>
        </w:tc>
        <w:tc>
          <w:tcPr>
            <w:tcW w:w="1412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Предварительная оценка качества выполненных ремонтных работ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Контроль выполнения основных и дополнительных требований.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Установление оценки качества выполненных ремонтных работ: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по каждому виду отремонтированного оборудования установки, включенному в акт приемки;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ремонтному предприятию за весь выполненный им объем работ на установке.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Приемочная комиссия, возглавляемая уполномоченным представителем эксплуатирующей организации.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Оценка качества выполненных ремонтных работ заносится в акт на приемку из ремонта оборудования установки.</w:t>
            </w:r>
          </w:p>
        </w:tc>
      </w:tr>
      <w:tr>
        <w:trPr>
          <w:trHeight w:val="23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7</w:t>
            </w:r>
          </w:p>
        </w:tc>
        <w:tc>
          <w:tcPr>
            <w:tcW w:w="1412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Приемка из ремонта установки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Рассмотрение результатов приемо–сдаточных испытаний и документов, составленных по оборудованию, входящему в состав установки. Принятие решения о приемке из ремонта установки. Результаты работы комиссии оформляются актом на приемку из ремонта установки. Акт подписывается в течение 5 дней после окончания приемо–сдаточных испытаний. В акт вносятся предварительные оценки качества отремонтированного оборудования, входящего в состав установки, и предварительные оценки качества выполненных ремонтных работ по предприятиям–исполнителям ремонта.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Предварительные оценки качества принимаются по актам приемки из ремонта оборудования установки.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В акт по приемке из ремонта установки заносятся требования о необходимости остановов в период подконтрольной эксплуатации для контроля ответственных составных частей, для проведения регулировки и наладки. Эти остановы не влияют на оценку качества выполненных ремонтных работ.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Приемочная комиссия, возглавляемая техническим руководителем электростанции.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Акт на приемку из ремонта установки.</w:t>
            </w:r>
          </w:p>
        </w:tc>
      </w:tr>
      <w:tr>
        <w:trPr>
          <w:trHeight w:val="23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8</w:t>
            </w:r>
          </w:p>
        </w:tc>
        <w:tc>
          <w:tcPr>
            <w:tcW w:w="1412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Подконтрольная эксплуатация отремонтированного оборудования.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u w:val="single"/>
                <w:lang w:eastAsia="ru-RU"/>
              </w:rPr>
              <w:t xml:space="preserve">Начало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 – после завершения приемо–сдаточных испытаний.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u w:val="single"/>
                <w:lang w:eastAsia="ru-RU"/>
              </w:rPr>
              <w:t xml:space="preserve">Окончание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 – через 30 календарных дней с момента включения оборудования под нагрузку.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Проверка работы оборудования на всех режимах, испытания и наладка, определение показателей качества отремонтированного оборудования. Проведение остановов, предусмотренных в акте на приемку из ремонта установки.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Эксплуатационный персонал с привлечением в случае необходимости исполнителей ремонта.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 Допускается привлечение специализированной организации для проведения послеремонтных испытаний.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jc w:val="both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Ведомости показателей качества (Ведомость основных параметров технического состояния установки).</w:t>
            </w:r>
          </w:p>
        </w:tc>
      </w:tr>
      <w:tr>
        <w:trPr>
          <w:trHeight w:val="23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8.1</w:t>
            </w:r>
          </w:p>
        </w:tc>
        <w:tc>
          <w:tcPr>
            <w:tcW w:w="1412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Повторный ремонт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Обнаружение на оборудовании в период подконтрольной эксплуатации дефектов, которые могут привести к аварийным последствиям или отклонений от допустимых параметров, характеризующих невозможность дальнейшей эксплуатации в соответствии с требованиями ПТЭ (продолжительность ремонта  для устранения дефектов не менее 5 суток). Оборудование выводится из эксплуатации и подлежит ремонту  для устранения дефектов. После ремонта производится повторная приемка из ремонта и подконтрольная эксплуатация.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Эксплуатационный персонал, исполнители ремонта.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Оборудованию устанавливается оценка «не соответствует требованиям 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ремонтной документации</w:t>
            </w: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». После повторной приемки устанавливается новая оценка качества отремонтированному оборудованию.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Ремонтному предприятию, по вине которого произошел повторный ремонт, устанавливается оценка качества выполненных ремонтных работ – «неудовлетворительно».</w:t>
            </w:r>
          </w:p>
        </w:tc>
      </w:tr>
      <w:tr>
        <w:trPr>
          <w:trHeight w:val="257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r>
          </w:p>
        </w:tc>
        <w:tc>
          <w:tcPr>
            <w:tcW w:w="9833" w:type="dxa"/>
            <w:gridSpan w:val="4"/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pacing w:after="0" w:line="240" w:lineRule="auto"/>
              <w:ind w:firstLine="284"/>
              <w:jc w:val="center"/>
              <w:rPr>
                <w:rFonts w:ascii="Times New Roman" w:hAnsi="Times New Roman" w:eastAsia="Times New Roman" w:cs="Arial"/>
                <w:b/>
                <w:sz w:val="20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b/>
                <w:sz w:val="20"/>
                <w:szCs w:val="18"/>
                <w:lang w:eastAsia="ru-RU"/>
              </w:rPr>
              <w:t xml:space="preserve">Окончательная оценка качества</w:t>
            </w:r>
          </w:p>
        </w:tc>
      </w:tr>
      <w:tr>
        <w:trPr>
          <w:trHeight w:val="23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9</w:t>
            </w:r>
          </w:p>
        </w:tc>
        <w:tc>
          <w:tcPr>
            <w:tcW w:w="1412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Окончательные оценки качества отремонтированного оборудования, входящего в состав установки, и выполненных ремонтных работ.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Анализ результатов подконтрольной эксплуатации оборудования.</w:t>
            </w:r>
          </w:p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В случае  если владелец оборудования по результатам проведенной подконтрольной эксплуатации дает заключение об изменении оценки качества отремонтированного оборудования, электростанция сообщает об этом исполнителю ремонта в течение 3 дней после получения акта с указанием причин изменения и вызвать его представителя для принятия согласованного решения.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Приемочная комиссия, возглавляемая уполномоченным представителем эксплуатирующей организации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Предварительная оценка качества считается окончательной, если эксплуатирующая организация не сообщила исполнителю ремонта  о её изменении. Если по результатам подконтрольной эксплуатации эксплуатирующая организация считает необходимым изменить предварительные оценки качества, то она обязана сообщить об этом исполнителю ремонта в течение 3 дней после окончания подконтрольной эксплуатации с указанием причин изменения и вызвать его представителя для принятия согласованного решения. Окончательные оценки качества заносятся в акт на приемку из ремонта оборудования установки.</w:t>
            </w:r>
          </w:p>
        </w:tc>
      </w:tr>
      <w:tr>
        <w:trPr>
          <w:trHeight w:val="23"/>
        </w:trPr>
        <w:tc>
          <w:tcPr>
            <w:tcW w:w="3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10</w:t>
            </w:r>
          </w:p>
        </w:tc>
        <w:tc>
          <w:tcPr>
            <w:tcW w:w="1412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Оценка качества отремонтированной установки в целом.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Анализ результатов подконтрольной эксплуатации оборудования  и установки  в целом. Анализ оценок качества отремонтированного оборудования, входящего в состав установки.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Приемочная комиссия, возглавляемая техническим руководителем электростанции.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Оценка качества отремонтированного оборудования  заносится в акт приемки из ремонта установки после окончания подконтрольной эксплуатации.</w:t>
            </w:r>
          </w:p>
        </w:tc>
      </w:tr>
      <w:tr>
        <w:trPr>
          <w:trHeight w:val="23"/>
        </w:trPr>
        <w:tc>
          <w:tcPr>
            <w:tcW w:w="374" w:type="dxa"/>
            <w:vMerge w:val="restart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11</w:t>
            </w:r>
          </w:p>
        </w:tc>
        <w:tc>
          <w:tcPr>
            <w:tcW w:w="1412" w:type="dxa"/>
            <w:vMerge w:val="restart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Оформление отчетной (сдаточной) документации по произведенному ремонту.</w:t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К моменту окончания подконтрольной эксплуатации полностью оформляется и предоставляется эксплуатирующей организации отчетная документация по ремонту.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Исполнители ремонта.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Комплект сдаточной документации, составленный  в процессе ремонта, приемо–сдаточных испытаний и подконтрольной эксплуатации исполнителями ремонта.</w:t>
            </w:r>
          </w:p>
        </w:tc>
      </w:tr>
      <w:tr>
        <w:trPr>
          <w:trHeight w:val="23"/>
        </w:trPr>
        <w:tc>
          <w:tcPr>
            <w:tcW w:w="374" w:type="dxa"/>
            <w:vMerge w:val="continue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r>
          </w:p>
        </w:tc>
        <w:tc>
          <w:tcPr>
            <w:tcW w:w="1412" w:type="dxa"/>
            <w:vMerge w:val="continue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r>
          </w:p>
        </w:tc>
        <w:tc>
          <w:tcPr>
            <w:tcW w:w="3174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По окончании подконтрольной эксплуатации в 10–дневный срок эксплуатирующая организация полностью оформляет отчетную документацию по ремонту.</w:t>
            </w:r>
          </w:p>
        </w:tc>
        <w:tc>
          <w:tcPr>
            <w:tcW w:w="198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Персонал эксплуатирующей организации.</w:t>
            </w:r>
          </w:p>
        </w:tc>
        <w:tc>
          <w:tcPr>
            <w:tcW w:w="3261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ind w:firstLine="284"/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 w:cs="Arial"/>
                <w:sz w:val="18"/>
                <w:szCs w:val="18"/>
                <w:lang w:eastAsia="ru-RU"/>
              </w:rPr>
              <w:t xml:space="preserve">Комплект сдаточной документации, составленный  в процессе ремонта, приемо–сдаточных испытаний и подконтрольной эксплуатации.</w:t>
            </w:r>
          </w:p>
        </w:tc>
      </w:tr>
    </w:tbl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Ответственность за полноту, достаточность и правильность оформления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сдаточной документации несет приемочная комиссия, назначенная приказом по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структурному подразделению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АО «ДГК»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Управление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ремонтов АО «ДГК»  осуществляет контроль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выполнения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мероприятий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годового плана подготовки  к ремонту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(реконструкции, модернизации)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борудования (энергоустановок).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Руководители и специалисты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Управления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ремонтов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Исполнительного аппарата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АО «ДГК» осуществляют выборочный контроль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сдаточной (отчетной) документации на предмет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качества выполненных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работ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на объектах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структурных подразделений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АО «ДГК», а так же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при целевых проверках структурных подразделений АО «ДГК».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Структурные подразделения АО «ДГК» предоставляют в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Управление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ремонтов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Исполнительного аппарата  АО «ДГК»:</w:t>
      </w:r>
    </w:p>
    <w:p>
      <w:pPr>
        <w:pStyle w:val="Normal"/>
        <w:numPr>
          <w:numId w:val="11"/>
          <w:ilvl w:val="0"/>
        </w:numPr>
        <w:tabs>
          <w:tab w:val="left" w:pos="709" w:leader="none"/>
          <w:tab w:val="left" w:pos="993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ведомости планируемых работ;</w:t>
      </w:r>
    </w:p>
    <w:p>
      <w:pPr>
        <w:pStyle w:val="Normal"/>
        <w:numPr>
          <w:numId w:val="11"/>
          <w:ilvl w:val="0"/>
        </w:numPr>
        <w:tabs>
          <w:tab w:val="left" w:pos="709" w:leader="none"/>
          <w:tab w:val="left" w:pos="993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ведомость выполненных работ по ремонту;</w:t>
      </w:r>
    </w:p>
    <w:p>
      <w:pPr>
        <w:pStyle w:val="Normal"/>
        <w:numPr>
          <w:numId w:val="11"/>
          <w:ilvl w:val="0"/>
        </w:numPr>
        <w:tabs>
          <w:tab w:val="left" w:pos="709" w:leader="none"/>
          <w:tab w:val="left" w:pos="993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протоколы исключения работ из ведомости планируемых работ по ремонту;</w:t>
      </w:r>
    </w:p>
    <w:p>
      <w:pPr>
        <w:pStyle w:val="Normal"/>
        <w:numPr>
          <w:numId w:val="11"/>
          <w:ilvl w:val="0"/>
        </w:numPr>
        <w:tabs>
          <w:tab w:val="left" w:pos="709" w:leader="none"/>
          <w:tab w:val="left" w:pos="993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протоколы технических решений по выявленным, но не устраненным дефектам;</w:t>
      </w:r>
    </w:p>
    <w:p>
      <w:pPr>
        <w:pStyle w:val="Normal"/>
        <w:numPr>
          <w:numId w:val="11"/>
          <w:ilvl w:val="0"/>
        </w:numPr>
        <w:tabs>
          <w:tab w:val="left" w:pos="709" w:leader="none"/>
          <w:tab w:val="left" w:pos="993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протоколы испытаний, карты измерений;</w:t>
      </w:r>
    </w:p>
    <w:p>
      <w:pPr>
        <w:pStyle w:val="Normal"/>
        <w:numPr>
          <w:numId w:val="11"/>
          <w:ilvl w:val="0"/>
        </w:numPr>
        <w:tabs>
          <w:tab w:val="left" w:pos="709" w:leader="none"/>
          <w:tab w:val="left" w:pos="993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результаты входного контроля, сертификаты и иные документы, подтверждающие соответствие качества использованных в процессе ремонта материалы, комплектующих и запасных частей;</w:t>
      </w:r>
    </w:p>
    <w:p>
      <w:pPr>
        <w:pStyle w:val="Normal"/>
        <w:numPr>
          <w:numId w:val="11"/>
          <w:ilvl w:val="0"/>
        </w:numPr>
        <w:tabs>
          <w:tab w:val="left" w:pos="709" w:leader="none"/>
          <w:tab w:val="left" w:pos="993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протоколы опробования (испытания) отдельных видов оборудования, входящего в установку;</w:t>
      </w:r>
    </w:p>
    <w:p>
      <w:pPr>
        <w:pStyle w:val="Normal"/>
        <w:numPr>
          <w:numId w:val="11"/>
          <w:ilvl w:val="0"/>
        </w:numPr>
        <w:tabs>
          <w:tab w:val="left" w:pos="709" w:leader="none"/>
          <w:tab w:val="left" w:pos="993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акты на скрытые работы;</w:t>
      </w:r>
    </w:p>
    <w:p>
      <w:pPr>
        <w:pStyle w:val="Normal"/>
        <w:numPr>
          <w:numId w:val="11"/>
          <w:ilvl w:val="0"/>
        </w:numPr>
        <w:tabs>
          <w:tab w:val="left" w:pos="709" w:leader="none"/>
          <w:tab w:val="left" w:pos="993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формуляры послеремонтных измерений и т.д.</w:t>
      </w:r>
    </w:p>
    <w:p>
      <w:pPr>
        <w:pStyle w:val="Normal"/>
        <w:numPr>
          <w:numId w:val="11"/>
          <w:ilvl w:val="0"/>
        </w:numPr>
        <w:tabs>
          <w:tab w:val="left" w:pos="709" w:leader="none"/>
          <w:tab w:val="left" w:pos="993" w:leader="none"/>
        </w:tabs>
        <w:spacing w:after="0"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ведомости основных параметров технического состояния оборудования.</w:t>
      </w:r>
    </w:p>
    <w:p>
      <w:pPr>
        <w:pStyle w:val="Normal"/>
        <w:tabs>
          <w:tab w:val="left" w:pos="709" w:leader="none"/>
          <w:tab w:val="left" w:pos="993" w:leader="none"/>
        </w:tabs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Управление</w:t>
      </w:r>
      <w:r>
        <w:rPr>
          <w:rFonts w:ascii="Times New Roman" w:hAnsi="Times New Roman"/>
          <w:sz w:val="28"/>
          <w:szCs w:val="28"/>
        </w:rPr>
        <w:t xml:space="preserve"> ремонтов и </w:t>
      </w:r>
      <w:r>
        <w:rPr>
          <w:rFonts w:ascii="Times New Roman" w:hAnsi="Times New Roman"/>
          <w:sz w:val="28"/>
          <w:szCs w:val="28"/>
        </w:rPr>
        <w:t xml:space="preserve">Производственно-технический </w:t>
      </w:r>
      <w:r>
        <w:rPr>
          <w:rFonts w:ascii="Times New Roman" w:hAnsi="Times New Roman"/>
          <w:sz w:val="28"/>
          <w:szCs w:val="28"/>
        </w:rPr>
        <w:t xml:space="preserve">Управление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АО «ДГК» осуществляют контроль и анализ параметров технического состояния основного оборудования электростанций до и после ремонта при формировании и заполнении </w:t>
      </w:r>
      <w:r>
        <w:rPr>
          <w:rFonts w:ascii="Times New Roman" w:hAnsi="Times New Roman"/>
          <w:sz w:val="28"/>
          <w:szCs w:val="28"/>
        </w:rPr>
        <w:t xml:space="preserve">макетов Автоматизированной системы сбора и обработки информации о техническом состоянии объектов Электроэнергетики и их оборудования, введенной приказом Минэнерго № 340  от 23.07.2012г.</w:t>
      </w:r>
      <w:r>
        <w:rPr>
          <w:rFonts w:ascii="Times New Roman" w:hAnsi="Times New Roman"/>
          <w:sz w:val="28"/>
          <w:szCs w:val="28"/>
        </w:rPr>
        <w:t xml:space="preserve"> 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Все </w:t>
      </w:r>
      <w:r>
        <w:rPr>
          <w:rFonts w:ascii="Times New Roman" w:hAnsi="Times New Roman"/>
          <w:sz w:val="28"/>
          <w:szCs w:val="28"/>
        </w:rPr>
        <w:t xml:space="preserve">структурные подразделения</w:t>
      </w:r>
      <w:r>
        <w:rPr>
          <w:rFonts w:ascii="Times New Roman" w:hAnsi="Times New Roman"/>
          <w:sz w:val="28"/>
          <w:szCs w:val="28"/>
        </w:rPr>
        <w:t xml:space="preserve"> АО «ДГК» обязаны сформировать электронную базу параметров технического состояния основного оборудования электростанций в формате «Автоматизированной модели оценки уровня технического состояния генерирующих активов АО «ДГК» и «Мониторинг технического состояния тепловых сетей». Электронная база должна включать параметры нормативных значений со ссылкой на НТД (либо локальные нормативные Акты), параметры после последнего капитального (среднего) ремонта и фактическое текущее состояние (на отчетный период).  В случае  изменения нормативных или текущих значений параметров технического состояния основного оборудования и трубопроводов тепловых сетей, электронная база должна быть актуализирована дважды в год: в период подготовки оборудования к прохождению ОЗП (октябрь-ноябрь) и после окончания отопительного периода</w:t>
      </w:r>
      <w:r>
        <w:rPr>
          <w:rFonts w:ascii="Times New Roman" w:hAnsi="Times New Roman"/>
          <w:color w:val="ff0000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(март-апрель).</w:t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Руководители и специалисты техническ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ого блока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Исполнительного аппарата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АО «ДГК», совместно со специалистами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структурных подразделений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АО «ДГК»  осуществляют учет численности подрядного персонала, участвующего в капитальном ремонте (модернизации, реконструкции) основного оборудования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путем еженедельного мониторинга хода выполнения работ и достаточности ремонтного персонала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360" w:lineRule="auto"/>
        <w:ind w:hanging="851"/>
        <w:jc w:val="both"/>
      </w:pPr>
      <w:r>
        <w:object w:dxaOrig="14055" w:dyaOrig="1431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" o:spid="_x0000_s1" type="#_x0000_t75" style="width:522.8pt;height:501.6pt;mso-wrap-distance-left:0.0pt;mso-wrap-distance-top:0.0pt;mso-wrap-distance-right:0.0pt;mso-wrap-distance-bottom:0.0pt;" filled="f" stroked="f">
            <v:path textboxrect="0,0,0,0"/>
            <v:imagedata r:id="rId9" o:title=""/>
          </v:shape>
          <o:OLEObject DrawAspect="Content" r:id="rId10" ObjectID="_1525041" ProgID="Visio.Drawing.11" ShapeID="_x0000_i1" Type="Embed"/>
        </w:object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6.2.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Контроль качества выполнени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работ по техническому обслуживанию и ремонту вспомогательного оборудования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, передаточных устройств и ЗиС.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Контроль выполнения графика технического обслуживания и ремонта и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численности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ремонтного персонала осуществляется ответственными лицами, назначенными приказами по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структурному подразделению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АО «ДГК»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и персоналом отделов и цехов на которых данная обязанность возложена должностной инструкцией. 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В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структурном подразделении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АО «ДГК»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данный контроль ведется ежедневно в течение всего срока эксплуатации оборудования, передаточных устройств и зданий и сооружений.</w:t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Контроль исполнения договорных обязательств подрядных организаций на электростанции осуществляют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специалисты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ОППР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структурного подразделения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АО «ДГК»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 Контроль качества работ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в ходе ремонта (периодический контроль)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осуществляют специалисты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СПБиОТ, ПТО и ИТР цехов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по своим направлениям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, назначенные приказом по предприятию.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Контроль по ведению и формированию приемо-сдаточной документации по каждой единице оборудования осуществляют ответственные лица назначенные приказом по предприятию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4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Контроль фактических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затрат хозяйственного способа структурного подразделения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и данных по затратам, отраженным в модуле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1С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привязкой к инвентарному номеру основных средств, ведут ответственные исполнители по приказу структурного подразделения. </w:t>
      </w:r>
      <w:r>
        <w:rPr>
          <w:rFonts w:ascii="Times New Roman" w:hAnsi="Times New Roman" w:eastAsia="Times New Roman"/>
          <w:sz w:val="28"/>
          <w:szCs w:val="24"/>
          <w:lang w:eastAsia="ru-RU"/>
        </w:rPr>
        <w:t xml:space="preserve">Планирование и учет работ по ТО выполняемых хозяйственным способом производится в соответствии с «Регламентом по учету работ, выполняемых хозяйственным способом АО «ДГК», введенным в действие приказом </w:t>
      </w:r>
      <w:r>
        <w:rPr>
          <w:rFonts w:ascii="Times New Roman" w:hAnsi="Times New Roman" w:eastAsia="Times New Roman"/>
          <w:sz w:val="28"/>
          <w:szCs w:val="24"/>
          <w:lang w:eastAsia="ru-RU"/>
        </w:rPr>
        <w:t xml:space="preserve">АО «ДГК» </w:t>
      </w:r>
      <w:r>
        <w:rPr>
          <w:rFonts w:ascii="Times New Roman" w:hAnsi="Times New Roman" w:eastAsia="Times New Roman"/>
          <w:sz w:val="28"/>
          <w:szCs w:val="24"/>
          <w:lang w:eastAsia="ru-RU"/>
        </w:rPr>
        <w:t xml:space="preserve">№</w:t>
      </w:r>
      <w:r>
        <w:rPr>
          <w:rFonts w:ascii="Times New Roman" w:hAnsi="Times New Roman" w:eastAsia="Times New Roman"/>
          <w:sz w:val="28"/>
          <w:szCs w:val="24"/>
          <w:lang w:eastAsia="ru-RU"/>
        </w:rPr>
        <w:t xml:space="preserve">333</w:t>
      </w:r>
      <w:r>
        <w:rPr>
          <w:rFonts w:ascii="Times New Roman" w:hAnsi="Times New Roman" w:eastAsia="Times New Roman"/>
          <w:sz w:val="28"/>
          <w:szCs w:val="24"/>
          <w:lang w:eastAsia="ru-RU"/>
        </w:rPr>
        <w:t xml:space="preserve"> от </w:t>
      </w:r>
      <w:r>
        <w:rPr>
          <w:rFonts w:ascii="Times New Roman" w:hAnsi="Times New Roman" w:eastAsia="Times New Roman"/>
          <w:sz w:val="28"/>
          <w:szCs w:val="24"/>
          <w:lang w:eastAsia="ru-RU"/>
        </w:rPr>
        <w:t xml:space="preserve">31.07.2017</w:t>
      </w:r>
      <w:r>
        <w:rPr>
          <w:rFonts w:ascii="Times New Roman" w:hAnsi="Times New Roman" w:eastAsia="Times New Roman"/>
          <w:sz w:val="28"/>
          <w:szCs w:val="24"/>
          <w:lang w:eastAsia="ru-RU"/>
        </w:rPr>
        <w:t xml:space="preserve">г.</w:t>
      </w:r>
      <w:r>
        <w:rPr>
          <w:rFonts w:ascii="Times New Roman" w:hAnsi="Times New Roman" w:eastAsia="Times New Roman"/>
          <w:sz w:val="2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Руководители структурных подразделений, специалисты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ежемесячно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проводят контроль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 анализом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выполнения месячных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план-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заданий и в период плановых проверок рабочих мест, с включением в план проверки обязательного пункта - ТОиР. </w:t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Учёт работы собственного ремонтного персонала фиксировать в «Журнале учёта работ участка (цеха)» (Приложение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2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). Работы, выполняемые подрядным способом оформлять в «Журнале выдачи заданий и учёта выполненных работ подрядных организаций» (Приложение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1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).</w:t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Руководители и специалисты техническ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ого блока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АО «ДГК» осуществляют контроль состояния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т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ехнического  обслуживания и ремонта оборудования при целевых проверках структурных подразделений АО «ДГК».</w:t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Руководители и специалисты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Управления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ремонтов АО «ДГК» осуществляют контроль за формированием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годовых,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месячных план-заданий 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цехов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(участков, районов)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структурных подразделений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на предмет соответствия/несоответствия годовому плану ТОиР, а так же обоснованности внесения корректировок. Они же осуществляют контроль выполнения  месячных планов ТОиР и анализ причин отклонений. 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360" w:lineRule="auto"/>
        <w:ind w:firstLine="284"/>
        <w:jc w:val="both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Управление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ремонтов осуществляют проверки системы ТОиР в период проведения технического аудита и целевых проверок предприяти</w:t>
      </w: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й, но не реже 1 раза в квартал.</w:t>
      </w: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spacing w:after="0" w:line="360" w:lineRule="auto"/>
        <w:ind w:firstLine="284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7</w:t>
      </w:r>
      <w:r>
        <w:rPr>
          <w:rFonts w:ascii="Times New Roman" w:hAnsi="Times New Roman"/>
          <w:b/>
          <w:sz w:val="28"/>
        </w:rPr>
        <w:t xml:space="preserve">. Т</w:t>
      </w:r>
      <w:r>
        <w:rPr>
          <w:rFonts w:ascii="Times New Roman" w:hAnsi="Times New Roman"/>
          <w:b/>
          <w:sz w:val="28"/>
        </w:rPr>
        <w:t xml:space="preserve">ребования к методам оценки </w:t>
      </w:r>
      <w:r>
        <w:rPr>
          <w:rFonts w:ascii="Times New Roman" w:hAnsi="Times New Roman"/>
          <w:b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 xml:space="preserve">качества </w:t>
      </w:r>
      <w:r>
        <w:rPr>
          <w:rFonts w:ascii="Times New Roman" w:hAnsi="Times New Roman"/>
          <w:b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 xml:space="preserve">ремонта оборудования </w:t>
      </w:r>
      <w:r>
        <w:rPr>
          <w:rFonts w:ascii="Times New Roman" w:hAnsi="Times New Roman"/>
          <w:b/>
          <w:sz w:val="28"/>
        </w:rPr>
      </w:r>
    </w:p>
    <w:p>
      <w:pPr>
        <w:pStyle w:val="Normal"/>
        <w:spacing w:after="0" w:line="360" w:lineRule="auto"/>
        <w:ind w:firstLine="284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структурн</w:t>
      </w:r>
      <w:r>
        <w:rPr>
          <w:rFonts w:ascii="Times New Roman" w:hAnsi="Times New Roman"/>
          <w:b/>
          <w:sz w:val="28"/>
        </w:rPr>
        <w:t xml:space="preserve">ых</w:t>
      </w:r>
      <w:r>
        <w:rPr>
          <w:rFonts w:ascii="Times New Roman" w:hAnsi="Times New Roman"/>
          <w:b/>
          <w:sz w:val="28"/>
        </w:rPr>
        <w:t xml:space="preserve"> подразделени</w:t>
      </w:r>
      <w:r>
        <w:rPr>
          <w:rFonts w:ascii="Times New Roman" w:hAnsi="Times New Roman"/>
          <w:b/>
          <w:sz w:val="28"/>
        </w:rPr>
        <w:t xml:space="preserve">й</w:t>
      </w:r>
      <w:r>
        <w:rPr>
          <w:rFonts w:ascii="Times New Roman" w:hAnsi="Times New Roman"/>
          <w:b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 xml:space="preserve">АО «ДГК»</w:t>
      </w:r>
      <w:r>
        <w:rPr>
          <w:rFonts w:ascii="Times New Roman" w:hAnsi="Times New Roman"/>
          <w:b/>
          <w:sz w:val="28"/>
        </w:rPr>
        <w:t xml:space="preserve">.</w:t>
      </w:r>
    </w:p>
    <w:p>
      <w:pPr>
        <w:pStyle w:val="Normal"/>
        <w:spacing w:after="0" w:line="360" w:lineRule="auto"/>
        <w:ind w:firstLine="284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7</w:t>
      </w:r>
      <w:r>
        <w:rPr>
          <w:rFonts w:ascii="Times New Roman" w:hAnsi="Times New Roman"/>
          <w:sz w:val="28"/>
        </w:rPr>
        <w:t xml:space="preserve">.1 Методика оценки качества ремонта для различных видов (типов) оборудования электростанций базируется на единой методологии, согласно которой оценка качества ремонта конкретного вида (типа) оборудования электростанций включает две составляющие:</w:t>
      </w:r>
    </w:p>
    <w:p>
      <w:pPr>
        <w:pStyle w:val="Normal"/>
        <w:numPr>
          <w:numId w:val="25"/>
          <w:ilvl w:val="0"/>
        </w:numPr>
        <w:spacing w:after="0" w:line="360" w:lineRule="auto"/>
        <w:ind w:left="567" w:hanging="283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методы сравнения показателей качества отремонтированного оборудования;</w:t>
      </w:r>
    </w:p>
    <w:p>
      <w:pPr>
        <w:pStyle w:val="Normal"/>
        <w:numPr>
          <w:numId w:val="25"/>
          <w:ilvl w:val="0"/>
        </w:numPr>
        <w:spacing w:after="0" w:line="360" w:lineRule="auto"/>
        <w:ind w:left="567" w:hanging="283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методы оценки выполнения требований НТД при ремонте оборудования.</w:t>
      </w:r>
      <w:r>
        <w:rPr>
          <w:rFonts w:ascii="Times New Roman" w:hAnsi="Times New Roman"/>
          <w:sz w:val="28"/>
        </w:rPr>
      </w:r>
    </w:p>
    <w:p>
      <w:pPr>
        <w:pStyle w:val="Normal"/>
        <w:spacing w:after="0" w:line="360" w:lineRule="auto"/>
        <w:ind w:firstLine="284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Методика</w:t>
      </w:r>
      <w:r>
        <w:rPr>
          <w:rFonts w:ascii="Times New Roman" w:hAnsi="Times New Roman"/>
          <w:b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 xml:space="preserve">оценки </w:t>
      </w:r>
      <w:r>
        <w:rPr>
          <w:rFonts w:ascii="Times New Roman" w:hAnsi="Times New Roman"/>
          <w:b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 xml:space="preserve">качества ремонта </w:t>
      </w:r>
      <w:r>
        <w:rPr>
          <w:rFonts w:ascii="Times New Roman" w:hAnsi="Times New Roman"/>
          <w:b/>
          <w:sz w:val="28"/>
        </w:rPr>
        <w:t xml:space="preserve">оборудования</w:t>
      </w:r>
      <w:r>
        <w:rPr>
          <w:rFonts w:ascii="Times New Roman" w:hAnsi="Times New Roman"/>
          <w:b/>
          <w:sz w:val="28"/>
        </w:rPr>
      </w:r>
    </w:p>
    <w:p>
      <w:pPr>
        <w:pStyle w:val="Normal"/>
        <w:spacing w:after="0" w:line="360" w:lineRule="auto"/>
        <w:ind w:firstLine="284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spacing w:after="0" w:line="360" w:lineRule="auto"/>
        <w:ind w:firstLine="284"/>
        <w:jc w:val="center"/>
      </w:pPr>
      <w:r>
        <w:object w:dxaOrig="14824" w:dyaOrig="9296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2" o:spid="_x0000_s2" type="#_x0000_t75" style="width:438.0pt;height:274.7pt;mso-wrap-distance-left:0.0pt;mso-wrap-distance-top:0.0pt;mso-wrap-distance-right:0.0pt;mso-wrap-distance-bottom:0.0pt;" filled="f" stroked="f">
            <v:path textboxrect="0,0,0,0"/>
            <v:imagedata r:id="rId11" o:title=""/>
          </v:shape>
          <o:OLEObject DrawAspect="Content" r:id="rId12" ObjectID="_1525042" ProgID="Visio.Drawing.11" ShapeID="_x0000_i2" Type="Embed"/>
        </w:object>
      </w:r>
    </w:p>
    <w:p>
      <w:pPr>
        <w:pStyle w:val="Normal"/>
        <w:widowControl w:val="off"/>
        <w:spacing w:after="0" w:line="360" w:lineRule="auto"/>
        <w:ind w:firstLine="283"/>
        <w:jc w:val="both"/>
        <w:rPr>
          <w:rFonts w:ascii="Times New Roman" w:hAnsi="Times New Roman" w:eastAsia="Times New Roman"/>
          <w:bCs/>
          <w:sz w:val="28"/>
          <w:lang w:eastAsia="ru-RU"/>
        </w:rPr>
      </w:pPr>
      <w:r>
        <w:rPr>
          <w:rFonts w:ascii="Times New Roman" w:hAnsi="Times New Roman" w:eastAsia="Times New Roman"/>
          <w:bCs/>
          <w:sz w:val="28"/>
          <w:lang w:eastAsia="ru-RU"/>
        </w:rPr>
        <w:t xml:space="preserve">7</w:t>
      </w:r>
      <w:r>
        <w:rPr>
          <w:rFonts w:ascii="Times New Roman" w:hAnsi="Times New Roman" w:eastAsia="Times New Roman"/>
          <w:bCs/>
          <w:sz w:val="28"/>
          <w:lang w:eastAsia="ru-RU"/>
        </w:rPr>
        <w:t xml:space="preserve">.2</w:t>
      </w:r>
      <w:r>
        <w:rPr>
          <w:rFonts w:ascii="Times New Roman" w:hAnsi="Times New Roman" w:eastAsia="Times New Roman"/>
          <w:bCs/>
          <w:sz w:val="28"/>
          <w:lang w:eastAsia="ru-RU"/>
        </w:rPr>
        <w:t xml:space="preserve">. </w:t>
      </w:r>
      <w:r>
        <w:rPr>
          <w:rFonts w:ascii="Times New Roman" w:hAnsi="Times New Roman" w:eastAsia="Times New Roman"/>
          <w:bCs/>
          <w:sz w:val="28"/>
          <w:lang w:eastAsia="ru-RU"/>
        </w:rPr>
        <w:t xml:space="preserve"> Методы сравнения показателей качества отремонтированного оборудования</w:t>
      </w:r>
      <w:r>
        <w:rPr>
          <w:rFonts w:ascii="Times New Roman" w:hAnsi="Times New Roman" w:eastAsia="Times New Roman"/>
          <w:bCs/>
          <w:sz w:val="28"/>
          <w:lang w:eastAsia="ru-RU"/>
        </w:rPr>
        <w:t xml:space="preserve">.</w:t>
      </w:r>
      <w:r>
        <w:rPr>
          <w:rFonts w:ascii="Times New Roman" w:hAnsi="Times New Roman" w:eastAsia="Times New Roman"/>
          <w:bCs/>
          <w:sz w:val="28"/>
          <w:lang w:eastAsia="ru-RU"/>
        </w:rPr>
      </w:r>
    </w:p>
    <w:p>
      <w:pPr>
        <w:pStyle w:val="Normal"/>
        <w:widowControl w:val="off"/>
        <w:tabs>
          <w:tab w:val="left" w:pos="851" w:leader="none"/>
        </w:tabs>
        <w:spacing w:after="0" w:line="360" w:lineRule="auto"/>
        <w:ind w:firstLine="283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7</w:t>
      </w:r>
      <w:r>
        <w:rPr>
          <w:rFonts w:ascii="Times New Roman" w:hAnsi="Times New Roman" w:eastAsia="Times New Roman"/>
          <w:sz w:val="28"/>
          <w:lang w:eastAsia="ru-RU"/>
        </w:rPr>
        <w:t xml:space="preserve">.2.1</w:t>
      </w:r>
      <w:r>
        <w:rPr>
          <w:rFonts w:ascii="Times New Roman" w:hAnsi="Times New Roman" w:eastAsia="Times New Roman"/>
          <w:sz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lang w:eastAsia="ru-RU"/>
        </w:rPr>
        <w:t xml:space="preserve"> При оценке качества отремонтированного оборудования устанавливается степень соответствия значений показателей качества после ремонта с их нормативными значениями.</w:t>
      </w:r>
    </w:p>
    <w:p>
      <w:pPr>
        <w:pStyle w:val="Normal"/>
        <w:widowControl w:val="off"/>
        <w:tabs>
          <w:tab w:val="left" w:pos="709" w:leader="none"/>
          <w:tab w:val="left" w:pos="851" w:leader="none"/>
        </w:tabs>
        <w:spacing w:after="0" w:line="360" w:lineRule="auto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    </w:t>
      </w:r>
      <w:r>
        <w:rPr>
          <w:rFonts w:ascii="Times New Roman" w:hAnsi="Times New Roman" w:eastAsia="Times New Roman"/>
          <w:sz w:val="28"/>
          <w:lang w:eastAsia="ru-RU"/>
        </w:rPr>
        <w:t xml:space="preserve">7</w:t>
      </w:r>
      <w:r>
        <w:rPr>
          <w:rFonts w:ascii="Times New Roman" w:hAnsi="Times New Roman" w:eastAsia="Times New Roman"/>
          <w:sz w:val="28"/>
          <w:lang w:eastAsia="ru-RU"/>
        </w:rPr>
        <w:t xml:space="preserve">.2.2</w:t>
      </w:r>
      <w:r>
        <w:rPr>
          <w:rFonts w:ascii="Times New Roman" w:hAnsi="Times New Roman" w:eastAsia="Times New Roman"/>
          <w:sz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lang w:eastAsia="ru-RU"/>
        </w:rPr>
        <w:t xml:space="preserve">Показатели качества отремонтированного оборудования характеризуют пригодность оборудования после ремонта к использованию в соответствии с назначением при необходимом уровне безопасности, надежности и эффективности. При оценке качества отремонтированного оборудования из общей номенклатуры показателей качества изделия используются те показатели, которые могут измениться в процессе эксплуатации и подлежат восстановлению до нормативных значений.</w:t>
      </w:r>
    </w:p>
    <w:p>
      <w:pPr>
        <w:pStyle w:val="Normal"/>
        <w:widowControl w:val="off"/>
        <w:tabs>
          <w:tab w:val="left" w:pos="709" w:leader="none"/>
          <w:tab w:val="left" w:pos="851" w:leader="none"/>
        </w:tabs>
        <w:spacing w:after="0" w:line="360" w:lineRule="auto"/>
        <w:ind w:firstLine="709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Так как при выполнении ремонта должно быть обеспечено восстановление исправности или работоспособности энергооборудования и восстановление его ресурса, то принимаются показатели качества из следующих групп:</w:t>
      </w:r>
    </w:p>
    <w:p>
      <w:pPr>
        <w:pStyle w:val="Normal"/>
        <w:widowControl w:val="off"/>
        <w:numPr>
          <w:numId w:val="2"/>
          <w:ilvl w:val="0"/>
        </w:numPr>
        <w:spacing w:after="0" w:line="360" w:lineRule="auto"/>
        <w:ind w:hanging="719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показатели назначения;</w:t>
      </w:r>
    </w:p>
    <w:p>
      <w:pPr>
        <w:pStyle w:val="Normal"/>
        <w:widowControl w:val="off"/>
        <w:numPr>
          <w:numId w:val="2"/>
          <w:ilvl w:val="0"/>
        </w:numPr>
        <w:spacing w:after="0" w:line="360" w:lineRule="auto"/>
        <w:ind w:hanging="719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показатели надежности;</w:t>
      </w:r>
    </w:p>
    <w:p>
      <w:pPr>
        <w:pStyle w:val="Normal"/>
        <w:widowControl w:val="off"/>
        <w:numPr>
          <w:numId w:val="2"/>
          <w:ilvl w:val="0"/>
        </w:numPr>
        <w:spacing w:after="0" w:line="360" w:lineRule="auto"/>
        <w:ind w:hanging="719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показатели </w:t>
      </w:r>
      <w:r>
        <w:rPr>
          <w:rFonts w:ascii="Times New Roman" w:hAnsi="Times New Roman" w:eastAsia="Times New Roman"/>
          <w:sz w:val="28"/>
          <w:lang w:eastAsia="ru-RU"/>
        </w:rPr>
        <w:t xml:space="preserve">э</w:t>
      </w:r>
      <w:r>
        <w:rPr>
          <w:rFonts w:ascii="Times New Roman" w:hAnsi="Times New Roman" w:eastAsia="Times New Roman"/>
          <w:sz w:val="28"/>
          <w:lang w:eastAsia="ru-RU"/>
        </w:rPr>
        <w:t xml:space="preserve">к</w:t>
      </w:r>
      <w:r>
        <w:rPr>
          <w:rFonts w:ascii="Times New Roman" w:hAnsi="Times New Roman" w:eastAsia="Times New Roman"/>
          <w:sz w:val="28"/>
          <w:lang w:eastAsia="ru-RU"/>
        </w:rPr>
        <w:t xml:space="preserve">ономич</w:t>
      </w:r>
      <w:r>
        <w:rPr>
          <w:rFonts w:ascii="Times New Roman" w:hAnsi="Times New Roman" w:eastAsia="Times New Roman"/>
          <w:sz w:val="28"/>
          <w:lang w:eastAsia="ru-RU"/>
        </w:rPr>
        <w:t xml:space="preserve">ности</w:t>
      </w:r>
      <w:r>
        <w:rPr>
          <w:rFonts w:ascii="Times New Roman" w:hAnsi="Times New Roman" w:eastAsia="Times New Roman"/>
          <w:sz w:val="28"/>
          <w:lang w:eastAsia="ru-RU"/>
        </w:rPr>
        <w:t xml:space="preserve">;</w:t>
      </w:r>
    </w:p>
    <w:p>
      <w:pPr>
        <w:pStyle w:val="Normal"/>
        <w:widowControl w:val="off"/>
        <w:numPr>
          <w:numId w:val="2"/>
          <w:ilvl w:val="0"/>
        </w:numPr>
        <w:spacing w:after="0" w:line="360" w:lineRule="auto"/>
        <w:ind w:hanging="719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экологические показатели</w:t>
      </w:r>
      <w:r>
        <w:rPr>
          <w:rFonts w:ascii="Times New Roman" w:hAnsi="Times New Roman" w:eastAsia="Times New Roman"/>
          <w:sz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851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Номенклатура и нормативные значения показателей качества отремонтированного оборудования принимаются в соответствии с нормативной и технической документацией на конкретные виды и типы изделий (оборудования). К такой документации относятся:</w:t>
      </w:r>
    </w:p>
    <w:p>
      <w:pPr>
        <w:pStyle w:val="Normal"/>
        <w:widowControl w:val="off"/>
        <w:numPr>
          <w:numId w:val="3"/>
          <w:ilvl w:val="0"/>
        </w:numPr>
        <w:spacing w:after="0" w:line="360" w:lineRule="auto"/>
        <w:ind w:left="709" w:hanging="425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государственные стандарты системы показателей качества продукции с номенклатурой показателей по видам оборудования;</w:t>
      </w:r>
    </w:p>
    <w:p>
      <w:pPr>
        <w:pStyle w:val="Normal"/>
        <w:widowControl w:val="off"/>
        <w:numPr>
          <w:numId w:val="3"/>
          <w:ilvl w:val="0"/>
        </w:numPr>
        <w:spacing w:after="0" w:line="360" w:lineRule="auto"/>
        <w:ind w:left="709" w:hanging="425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государственные стандарты – технические условия или технические требования по видам оборудования;</w:t>
      </w:r>
    </w:p>
    <w:p>
      <w:pPr>
        <w:pStyle w:val="Normal"/>
        <w:widowControl w:val="off"/>
        <w:numPr>
          <w:numId w:val="3"/>
          <w:ilvl w:val="0"/>
        </w:numPr>
        <w:spacing w:after="0" w:line="360" w:lineRule="auto"/>
        <w:ind w:left="709" w:hanging="425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технические условия на конкретные изделия;</w:t>
      </w:r>
    </w:p>
    <w:p>
      <w:pPr>
        <w:pStyle w:val="Normal"/>
        <w:widowControl w:val="off"/>
        <w:numPr>
          <w:numId w:val="3"/>
          <w:ilvl w:val="0"/>
        </w:numPr>
        <w:spacing w:after="0" w:line="360" w:lineRule="auto"/>
        <w:ind w:left="709" w:hanging="425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типовые энергетические характеристики по конкретным типам оборудования;</w:t>
      </w:r>
    </w:p>
    <w:p>
      <w:pPr>
        <w:pStyle w:val="Normal"/>
        <w:widowControl w:val="off"/>
        <w:numPr>
          <w:numId w:val="3"/>
          <w:ilvl w:val="0"/>
        </w:numPr>
        <w:spacing w:after="0" w:line="360" w:lineRule="auto"/>
        <w:ind w:left="709" w:hanging="425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Правила технической эксплуатации электрических станц</w:t>
      </w:r>
      <w:r>
        <w:rPr>
          <w:rFonts w:ascii="Times New Roman" w:hAnsi="Times New Roman" w:eastAsia="Times New Roman"/>
          <w:sz w:val="28"/>
          <w:lang w:eastAsia="ru-RU"/>
        </w:rPr>
        <w:t xml:space="preserve">ий и сетей Российской Федерации;</w:t>
      </w:r>
      <w:r>
        <w:rPr>
          <w:rFonts w:ascii="Times New Roman" w:hAnsi="Times New Roman" w:eastAsia="Times New Roman"/>
          <w:sz w:val="28"/>
          <w:lang w:eastAsia="ru-RU"/>
        </w:rPr>
      </w:r>
    </w:p>
    <w:p>
      <w:pPr>
        <w:pStyle w:val="Normal"/>
        <w:widowControl w:val="off"/>
        <w:numPr>
          <w:numId w:val="3"/>
          <w:ilvl w:val="0"/>
        </w:numPr>
        <w:spacing w:after="0" w:line="360" w:lineRule="auto"/>
        <w:ind w:left="709" w:hanging="425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Правила организации технического обслуживания и ремонта оборудования, ЗиС электростанций и сетей</w:t>
      </w:r>
      <w:r>
        <w:rPr>
          <w:rFonts w:ascii="Times New Roman" w:hAnsi="Times New Roman" w:eastAsia="Times New Roman"/>
          <w:sz w:val="28"/>
          <w:lang w:eastAsia="ru-RU"/>
        </w:rPr>
        <w:t xml:space="preserve">;</w:t>
      </w:r>
      <w:r>
        <w:rPr>
          <w:rFonts w:ascii="Times New Roman" w:hAnsi="Times New Roman" w:eastAsia="Times New Roman"/>
          <w:sz w:val="28"/>
          <w:lang w:eastAsia="ru-RU"/>
        </w:rPr>
      </w:r>
    </w:p>
    <w:p>
      <w:pPr>
        <w:pStyle w:val="Normal"/>
        <w:widowControl w:val="off"/>
        <w:numPr>
          <w:numId w:val="3"/>
          <w:ilvl w:val="0"/>
        </w:numPr>
        <w:spacing w:after="0" w:line="360" w:lineRule="auto"/>
        <w:ind w:left="709" w:hanging="425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Технические регламенты.</w:t>
      </w:r>
    </w:p>
    <w:p>
      <w:pPr>
        <w:pStyle w:val="Normal"/>
        <w:widowControl w:val="off"/>
        <w:spacing w:after="0" w:line="360" w:lineRule="auto"/>
        <w:ind w:firstLine="283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7</w:t>
      </w:r>
      <w:r>
        <w:rPr>
          <w:rFonts w:ascii="Times New Roman" w:hAnsi="Times New Roman" w:eastAsia="Times New Roman"/>
          <w:sz w:val="28"/>
          <w:lang w:eastAsia="ru-RU"/>
        </w:rPr>
        <w:t xml:space="preserve">.2.3</w:t>
      </w:r>
      <w:r>
        <w:rPr>
          <w:rFonts w:ascii="Times New Roman" w:hAnsi="Times New Roman" w:eastAsia="Times New Roman"/>
          <w:sz w:val="2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lang w:eastAsia="ru-RU"/>
        </w:rPr>
        <w:t xml:space="preserve"> Показатели качества отремонтированного оборудования должны проверяться при </w:t>
      </w:r>
      <w:r>
        <w:rPr>
          <w:rFonts w:ascii="Times New Roman" w:hAnsi="Times New Roman" w:eastAsia="Times New Roman"/>
          <w:sz w:val="28"/>
          <w:lang w:eastAsia="ru-RU"/>
        </w:rPr>
        <w:t xml:space="preserve">проведении </w:t>
      </w:r>
      <w:r>
        <w:rPr>
          <w:rFonts w:ascii="Times New Roman" w:hAnsi="Times New Roman" w:eastAsia="Times New Roman"/>
          <w:sz w:val="28"/>
          <w:lang w:eastAsia="ru-RU"/>
        </w:rPr>
        <w:t xml:space="preserve">приемо–сдаточных испытаниях оборудования и при испытаниях в процессе подконтрол</w:t>
      </w:r>
      <w:r>
        <w:rPr>
          <w:rFonts w:ascii="Times New Roman" w:hAnsi="Times New Roman" w:eastAsia="Times New Roman"/>
          <w:sz w:val="28"/>
          <w:lang w:eastAsia="ru-RU"/>
        </w:rPr>
        <w:t xml:space="preserve">ьной эксплуатации оборудования.</w:t>
      </w:r>
      <w:r>
        <w:rPr>
          <w:rFonts w:ascii="Times New Roman" w:hAnsi="Times New Roman" w:eastAsia="Times New Roman"/>
          <w:sz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283"/>
        <w:jc w:val="both"/>
        <w:rPr>
          <w:rFonts w:ascii="Times New Roman" w:hAnsi="Times New Roman" w:eastAsia="Times New Roman"/>
          <w:bCs/>
          <w:sz w:val="28"/>
          <w:lang w:eastAsia="ru-RU"/>
        </w:rPr>
      </w:pPr>
      <w:r>
        <w:rPr>
          <w:rFonts w:ascii="Times New Roman" w:hAnsi="Times New Roman" w:eastAsia="Times New Roman"/>
          <w:bCs/>
          <w:sz w:val="28"/>
          <w:lang w:eastAsia="ru-RU"/>
        </w:rPr>
        <w:t xml:space="preserve">7</w:t>
      </w:r>
      <w:r>
        <w:rPr>
          <w:rFonts w:ascii="Times New Roman" w:hAnsi="Times New Roman" w:eastAsia="Times New Roman"/>
          <w:bCs/>
          <w:sz w:val="28"/>
          <w:lang w:eastAsia="ru-RU"/>
        </w:rPr>
        <w:t xml:space="preserve">.3</w:t>
      </w:r>
      <w:r>
        <w:rPr>
          <w:rFonts w:ascii="Times New Roman" w:hAnsi="Times New Roman" w:eastAsia="Times New Roman"/>
          <w:bCs/>
          <w:sz w:val="28"/>
          <w:lang w:eastAsia="ru-RU"/>
        </w:rPr>
        <w:t xml:space="preserve">. </w:t>
      </w:r>
      <w:r>
        <w:rPr>
          <w:rFonts w:ascii="Times New Roman" w:hAnsi="Times New Roman" w:eastAsia="Times New Roman"/>
          <w:bCs/>
          <w:sz w:val="28"/>
          <w:lang w:eastAsia="ru-RU"/>
        </w:rPr>
        <w:t xml:space="preserve">Методы оценки выполнения требований НТД при ремонте оборудования</w:t>
      </w:r>
      <w:r>
        <w:rPr>
          <w:rFonts w:ascii="Times New Roman" w:hAnsi="Times New Roman" w:eastAsia="Times New Roman"/>
          <w:bCs/>
          <w:sz w:val="28"/>
          <w:lang w:eastAsia="ru-RU"/>
        </w:rPr>
        <w:t xml:space="preserve">.</w:t>
      </w:r>
      <w:r>
        <w:rPr>
          <w:rFonts w:ascii="Times New Roman" w:hAnsi="Times New Roman" w:eastAsia="Times New Roman"/>
          <w:bCs/>
          <w:sz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283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7</w:t>
      </w:r>
      <w:r>
        <w:rPr>
          <w:rFonts w:ascii="Times New Roman" w:hAnsi="Times New Roman" w:eastAsia="Times New Roman"/>
          <w:sz w:val="28"/>
          <w:lang w:eastAsia="ru-RU"/>
        </w:rPr>
        <w:t xml:space="preserve">.3.1 Методы оценки выполнения требований НТД определяют требования и процедуры оценки качества ремонта составных частей и оборудования в целом в процессе ремонта, выполнение которых обеспечивает его техническое состояние в соответствии с НТД.</w:t>
      </w:r>
    </w:p>
    <w:p>
      <w:pPr>
        <w:pStyle w:val="Normal"/>
        <w:widowControl w:val="off"/>
        <w:spacing w:after="0" w:line="360" w:lineRule="auto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7</w:t>
      </w:r>
      <w:r>
        <w:rPr>
          <w:rFonts w:ascii="Times New Roman" w:hAnsi="Times New Roman" w:eastAsia="Times New Roman"/>
          <w:sz w:val="28"/>
          <w:lang w:eastAsia="ru-RU"/>
        </w:rPr>
        <w:t xml:space="preserve">.3.2 Требования к оценке качества ремонта составных частей и оборудования в целом в процессе ремонта, в общем случае, разрабатывают на основе:</w:t>
      </w:r>
    </w:p>
    <w:p>
      <w:pPr>
        <w:pStyle w:val="Normal"/>
        <w:widowControl w:val="off"/>
        <w:numPr>
          <w:numId w:val="4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конструкторской документации на изготовление изделий по ГОСТ 2.102;</w:t>
      </w:r>
    </w:p>
    <w:p>
      <w:pPr>
        <w:pStyle w:val="Normal"/>
        <w:widowControl w:val="off"/>
        <w:numPr>
          <w:numId w:val="4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эксплуатационной документации по ГОСТ 2.601;</w:t>
      </w:r>
    </w:p>
    <w:p>
      <w:pPr>
        <w:pStyle w:val="Normal"/>
        <w:widowControl w:val="off"/>
        <w:numPr>
          <w:numId w:val="4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ремонтной документации по ГОСТ 2.602;</w:t>
      </w:r>
    </w:p>
    <w:p>
      <w:pPr>
        <w:pStyle w:val="Normal"/>
        <w:widowControl w:val="off"/>
        <w:numPr>
          <w:numId w:val="4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материалов по исследованию неисправностей, возникающих при эксплуатации оборудования данного типа или аналогичного;</w:t>
      </w:r>
    </w:p>
    <w:p>
      <w:pPr>
        <w:pStyle w:val="Normal"/>
        <w:widowControl w:val="off"/>
        <w:numPr>
          <w:numId w:val="4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материалов по ремонту оборудования данного типа или аналогичного;</w:t>
      </w:r>
    </w:p>
    <w:p>
      <w:pPr>
        <w:pStyle w:val="Normal"/>
        <w:widowControl w:val="off"/>
        <w:numPr>
          <w:numId w:val="4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нормативных документов Ростехнадзора;</w:t>
      </w:r>
    </w:p>
    <w:p>
      <w:pPr>
        <w:pStyle w:val="Normal"/>
        <w:widowControl w:val="off"/>
        <w:numPr>
          <w:numId w:val="4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эксплуатационных и противоаварийных циркуляров;</w:t>
      </w:r>
    </w:p>
    <w:p>
      <w:pPr>
        <w:pStyle w:val="Normal"/>
        <w:widowControl w:val="off"/>
        <w:numPr>
          <w:numId w:val="4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информационных сообщений заводов – изготовителей оборудования;</w:t>
      </w:r>
    </w:p>
    <w:p>
      <w:pPr>
        <w:pStyle w:val="Normal"/>
        <w:widowControl w:val="off"/>
        <w:numPr>
          <w:numId w:val="4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материалов по оценке технического состояния оборудования </w:t>
      </w:r>
      <w:r>
        <w:rPr>
          <w:rFonts w:ascii="Times New Roman" w:hAnsi="Times New Roman" w:eastAsia="Times New Roman"/>
          <w:sz w:val="28"/>
          <w:lang w:eastAsia="ru-RU"/>
        </w:rPr>
        <w:t xml:space="preserve">электростанций</w:t>
      </w:r>
      <w:r>
        <w:rPr>
          <w:rFonts w:ascii="Times New Roman" w:hAnsi="Times New Roman" w:eastAsia="Times New Roman"/>
          <w:sz w:val="28"/>
          <w:lang w:eastAsia="ru-RU"/>
        </w:rPr>
        <w:t xml:space="preserve">.</w:t>
      </w:r>
    </w:p>
    <w:p>
      <w:pPr>
        <w:pStyle w:val="Normal"/>
        <w:widowControl w:val="off"/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7</w:t>
      </w:r>
      <w:r>
        <w:rPr>
          <w:rFonts w:ascii="Times New Roman" w:hAnsi="Times New Roman" w:eastAsia="Times New Roman"/>
          <w:sz w:val="28"/>
          <w:lang w:eastAsia="ru-RU"/>
        </w:rPr>
        <w:t xml:space="preserve">.3.3 Требования к оценке качества ремонта составных частей и оборудования в целом в процессе ремонта должны содержать:</w:t>
      </w:r>
    </w:p>
    <w:p>
      <w:pPr>
        <w:pStyle w:val="Normal"/>
        <w:widowControl w:val="off"/>
        <w:numPr>
          <w:numId w:val="5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порядок, способы установления, необходимый контрольный инструмент при проведении дефектации составных частей с целью выявления дефектов, подлежащих устранению при ремонте;</w:t>
      </w:r>
    </w:p>
    <w:p>
      <w:pPr>
        <w:pStyle w:val="Normal"/>
        <w:widowControl w:val="off"/>
        <w:numPr>
          <w:numId w:val="5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способы ремонта составных частей для устранения дефектов;</w:t>
      </w:r>
    </w:p>
    <w:p>
      <w:pPr>
        <w:pStyle w:val="Normal"/>
        <w:widowControl w:val="off"/>
        <w:numPr>
          <w:numId w:val="5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технические требования к составным частям после ремонта;</w:t>
      </w:r>
    </w:p>
    <w:p>
      <w:pPr>
        <w:pStyle w:val="Normal"/>
        <w:widowControl w:val="off"/>
        <w:numPr>
          <w:numId w:val="5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нормы зазоров и натягов в сопряжениях деталей;</w:t>
      </w:r>
    </w:p>
    <w:p>
      <w:pPr>
        <w:pStyle w:val="Normal"/>
        <w:widowControl w:val="off"/>
        <w:numPr>
          <w:numId w:val="5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требования к контролю и контрольно-измерительному оборудованию;</w:t>
      </w:r>
    </w:p>
    <w:p>
      <w:pPr>
        <w:pStyle w:val="Normal"/>
        <w:widowControl w:val="off"/>
        <w:numPr>
          <w:numId w:val="5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порядок и состав испытаний в процессе ремонта;</w:t>
      </w:r>
    </w:p>
    <w:p>
      <w:pPr>
        <w:pStyle w:val="Normal"/>
        <w:widowControl w:val="off"/>
        <w:numPr>
          <w:numId w:val="5"/>
          <w:ilvl w:val="0"/>
        </w:numPr>
        <w:spacing w:after="0" w:line="360" w:lineRule="auto"/>
        <w:ind w:left="567" w:hanging="567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технические требования к сборке и собранному оборудованию.</w:t>
      </w:r>
    </w:p>
    <w:p>
      <w:pPr>
        <w:pStyle w:val="Normal"/>
        <w:widowControl w:val="off"/>
        <w:spacing w:after="0" w:line="360" w:lineRule="auto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7</w:t>
      </w:r>
      <w:r>
        <w:rPr>
          <w:rFonts w:ascii="Times New Roman" w:hAnsi="Times New Roman" w:eastAsia="Times New Roman"/>
          <w:sz w:val="28"/>
          <w:lang w:eastAsia="ru-RU"/>
        </w:rPr>
        <w:t xml:space="preserve">.3.4 Проверка выполнения требований НТД на ремонт производится в процессе ремонта при техническом контроле деталей, узлов и оборудования в целом.</w:t>
      </w:r>
    </w:p>
    <w:p>
      <w:pPr>
        <w:pStyle w:val="Normal"/>
        <w:widowControl w:val="off"/>
        <w:spacing w:after="0" w:line="360" w:lineRule="auto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7</w:t>
      </w:r>
      <w:r>
        <w:rPr>
          <w:rFonts w:ascii="Times New Roman" w:hAnsi="Times New Roman" w:eastAsia="Times New Roman"/>
          <w:sz w:val="28"/>
          <w:lang w:eastAsia="ru-RU"/>
        </w:rPr>
        <w:t xml:space="preserve">.4 Методы сравнения показателей качества отремонтированного оборудования и методы оценки выполнения требований НТД при ремонте оборудования определяются и устанавливаются техническими условиями на ремонт оборудования.</w:t>
      </w:r>
    </w:p>
    <w:p>
      <w:pPr>
        <w:pStyle w:val="Normal"/>
        <w:widowControl w:val="off"/>
        <w:spacing w:after="0" w:line="360" w:lineRule="auto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7</w:t>
      </w:r>
      <w:r>
        <w:rPr>
          <w:rFonts w:ascii="Times New Roman" w:hAnsi="Times New Roman" w:eastAsia="Times New Roman"/>
          <w:sz w:val="28"/>
          <w:lang w:eastAsia="ru-RU"/>
        </w:rPr>
        <w:t xml:space="preserve">.5 Технические условия на ремонт оборудования тепловых электростанций разрабатываются для капитального ремонта оборудования.</w:t>
      </w:r>
    </w:p>
    <w:p>
      <w:pPr>
        <w:pStyle w:val="Normal"/>
        <w:widowControl w:val="off"/>
        <w:spacing w:after="0" w:line="360" w:lineRule="auto"/>
        <w:ind w:firstLine="851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Требования технических условий на ремонт, кроме капитального, могут быть применены при среднем и текущем ремонтах. При этом учитываются следующие особенности их применения:</w:t>
      </w:r>
    </w:p>
    <w:p>
      <w:pPr>
        <w:pStyle w:val="Normal"/>
        <w:widowControl w:val="off"/>
        <w:numPr>
          <w:numId w:val="6"/>
          <w:ilvl w:val="0"/>
        </w:numPr>
        <w:tabs>
          <w:tab w:val="left" w:pos="567" w:leader="none"/>
        </w:tabs>
        <w:spacing w:after="0" w:line="360" w:lineRule="auto"/>
        <w:ind w:left="0" w:firstLine="0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требования к составным частям и оборудованию в целом в процессе среднего или текущего ремонта применяются в соответствии с выполняемой номенклатурой и объемом ремонтных работ;</w:t>
      </w:r>
    </w:p>
    <w:p>
      <w:pPr>
        <w:pStyle w:val="Normal"/>
        <w:widowControl w:val="off"/>
        <w:numPr>
          <w:numId w:val="6"/>
          <w:ilvl w:val="0"/>
        </w:numPr>
        <w:tabs>
          <w:tab w:val="left" w:pos="567" w:leader="none"/>
        </w:tabs>
        <w:spacing w:after="0" w:line="360" w:lineRule="auto"/>
        <w:ind w:left="0" w:firstLine="0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требования к объемам и методам испытаний и сравнению показателей качества отремонтированного оборудования с их нормативными и </w:t>
      </w:r>
      <w:r>
        <w:rPr>
          <w:rFonts w:ascii="Times New Roman" w:hAnsi="Times New Roman" w:eastAsia="Times New Roman"/>
          <w:sz w:val="28"/>
          <w:lang w:eastAsia="ru-RU"/>
        </w:rPr>
        <w:t xml:space="preserve">до ремонтными</w:t>
      </w:r>
      <w:r>
        <w:rPr>
          <w:rFonts w:ascii="Times New Roman" w:hAnsi="Times New Roman" w:eastAsia="Times New Roman"/>
          <w:sz w:val="28"/>
          <w:lang w:eastAsia="ru-RU"/>
        </w:rPr>
        <w:t xml:space="preserve"> значениями при среднем ремонте применяются в полном объеме;</w:t>
      </w:r>
    </w:p>
    <w:p>
      <w:pPr>
        <w:pStyle w:val="Normal"/>
        <w:widowControl w:val="off"/>
        <w:numPr>
          <w:numId w:val="6"/>
          <w:ilvl w:val="0"/>
        </w:numPr>
        <w:tabs>
          <w:tab w:val="left" w:pos="567" w:leader="none"/>
        </w:tabs>
        <w:spacing w:after="0" w:line="360" w:lineRule="auto"/>
        <w:ind w:left="0" w:firstLine="0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требования к объемам и методам испытаний и сравнению показателей качества отремонтированного оборудования с их нормативными и </w:t>
      </w:r>
      <w:r>
        <w:rPr>
          <w:rFonts w:ascii="Times New Roman" w:hAnsi="Times New Roman" w:eastAsia="Times New Roman"/>
          <w:sz w:val="28"/>
          <w:lang w:eastAsia="ru-RU"/>
        </w:rPr>
        <w:t xml:space="preserve">до ремонтными</w:t>
      </w:r>
      <w:r>
        <w:rPr>
          <w:rFonts w:ascii="Times New Roman" w:hAnsi="Times New Roman" w:eastAsia="Times New Roman"/>
          <w:sz w:val="28"/>
          <w:lang w:eastAsia="ru-RU"/>
        </w:rPr>
        <w:t xml:space="preserve"> значениями при текущем ремонте применяются в объеме, определяемом техническим руководителем электростанции и достаточным для установления работоспособности оборудования.</w:t>
      </w:r>
    </w:p>
    <w:p>
      <w:pPr>
        <w:pStyle w:val="Normal"/>
        <w:widowControl w:val="off"/>
        <w:tabs>
          <w:tab w:val="left" w:pos="567" w:leader="none"/>
        </w:tabs>
        <w:spacing w:after="0" w:line="360" w:lineRule="auto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7</w:t>
      </w:r>
      <w:r>
        <w:rPr>
          <w:rFonts w:ascii="Times New Roman" w:hAnsi="Times New Roman" w:eastAsia="Times New Roman"/>
          <w:sz w:val="28"/>
          <w:lang w:eastAsia="ru-RU"/>
        </w:rPr>
        <w:t xml:space="preserve">.6 </w:t>
      </w:r>
      <w:r>
        <w:rPr>
          <w:rFonts w:ascii="Times New Roman" w:hAnsi="Times New Roman" w:eastAsia="Times New Roman"/>
          <w:sz w:val="28"/>
          <w:lang w:eastAsia="ru-RU"/>
        </w:rPr>
        <w:t xml:space="preserve"> </w:t>
      </w:r>
      <w:r>
        <w:rPr>
          <w:rFonts w:ascii="Times New Roman" w:hAnsi="Times New Roman" w:eastAsia="Times New Roman"/>
          <w:sz w:val="28"/>
          <w:lang w:eastAsia="ru-RU"/>
        </w:rPr>
        <w:t xml:space="preserve">Технические условия на капитальный ремонт могут быть трех видов:</w:t>
      </w:r>
    </w:p>
    <w:p>
      <w:pPr>
        <w:pStyle w:val="Normal"/>
        <w:widowControl w:val="off"/>
        <w:numPr>
          <w:numId w:val="7"/>
          <w:ilvl w:val="0"/>
        </w:numPr>
        <w:tabs>
          <w:tab w:val="left" w:pos="567" w:leader="none"/>
          <w:tab w:val="left" w:pos="1134" w:leader="none"/>
        </w:tabs>
        <w:spacing w:after="0" w:line="360" w:lineRule="auto"/>
        <w:ind w:left="0" w:firstLine="0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технические условия на капитальный ремонт для конкретного типа оборудования;</w:t>
      </w:r>
    </w:p>
    <w:p>
      <w:pPr>
        <w:pStyle w:val="Normal"/>
        <w:widowControl w:val="off"/>
        <w:numPr>
          <w:numId w:val="7"/>
          <w:ilvl w:val="0"/>
        </w:numPr>
        <w:tabs>
          <w:tab w:val="left" w:pos="567" w:leader="none"/>
          <w:tab w:val="left" w:pos="1134" w:leader="none"/>
        </w:tabs>
        <w:spacing w:after="0" w:line="360" w:lineRule="auto"/>
        <w:ind w:left="0" w:firstLine="0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технические условия на капитальный ремонт для группы однотипного оборудования;</w:t>
      </w:r>
    </w:p>
    <w:p>
      <w:pPr>
        <w:pStyle w:val="Normal"/>
        <w:widowControl w:val="off"/>
        <w:numPr>
          <w:numId w:val="7"/>
          <w:ilvl w:val="0"/>
        </w:numPr>
        <w:tabs>
          <w:tab w:val="left" w:pos="567" w:leader="none"/>
          <w:tab w:val="left" w:pos="1134" w:leader="none"/>
        </w:tabs>
        <w:spacing w:after="0" w:line="360" w:lineRule="auto"/>
        <w:ind w:left="0" w:firstLine="0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общие технические условия на капитальный ремонт для вида оборудования.</w:t>
      </w:r>
    </w:p>
    <w:p>
      <w:pPr>
        <w:pStyle w:val="Normal"/>
        <w:widowControl w:val="off"/>
        <w:spacing w:after="0" w:line="360" w:lineRule="auto"/>
        <w:ind w:firstLine="851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Технические условия на капитальный ремонт для группы однотипного оборудования (групповые технические условия) разрабатывают, если несколько типов оборудования обладают общими конструктивными признаками, что позволяет объединить в групповые технические условия конкретные требования и нормы для нескольких типов оборудования.</w:t>
      </w:r>
    </w:p>
    <w:p>
      <w:pPr>
        <w:pStyle w:val="Normal"/>
        <w:widowControl w:val="off"/>
        <w:spacing w:after="0" w:line="360" w:lineRule="auto"/>
        <w:ind w:firstLine="851"/>
        <w:jc w:val="both"/>
        <w:rPr>
          <w:rFonts w:ascii="Times New Roman" w:hAnsi="Times New Roman" w:eastAsia="Times New Roman"/>
          <w:sz w:val="28"/>
          <w:lang w:eastAsia="ru-RU"/>
        </w:rPr>
      </w:pPr>
      <w:r>
        <w:rPr>
          <w:rFonts w:ascii="Times New Roman" w:hAnsi="Times New Roman" w:eastAsia="Times New Roman"/>
          <w:sz w:val="28"/>
          <w:lang w:eastAsia="ru-RU"/>
        </w:rPr>
        <w:t xml:space="preserve">Общие технические условия на капитальный ремонт для вида оборудования содержат требования и нормы, которые распространяются на все типы оборудования определенного вида. При наличии общих технических условий на капитальный ремонт оборудования в технических условиях для конкретного типа оборудования и в групповых технических условиях их содержание не повторяют, а делают соответствующие ссылк</w:t>
      </w:r>
      <w:r>
        <w:rPr>
          <w:rFonts w:ascii="Times New Roman" w:hAnsi="Times New Roman" w:eastAsia="Times New Roman"/>
          <w:sz w:val="28"/>
          <w:lang w:eastAsia="ru-RU"/>
        </w:rPr>
        <w:t xml:space="preserve">и на общие технические условия.</w:t>
      </w:r>
      <w:r>
        <w:rPr>
          <w:rFonts w:ascii="Times New Roman" w:hAnsi="Times New Roman" w:eastAsia="Times New Roman"/>
          <w:sz w:val="28"/>
          <w:lang w:eastAsia="ru-RU"/>
        </w:rPr>
      </w:r>
    </w:p>
    <w:p>
      <w:pPr>
        <w:pStyle w:val="Normal"/>
        <w:widowControl w:val="off"/>
        <w:spacing w:after="0" w:line="360" w:lineRule="auto"/>
        <w:ind w:firstLine="283"/>
        <w:rPr>
          <w:rFonts w:ascii="Times New Roman" w:hAnsi="Times New Roman" w:eastAsia="Times New Roman"/>
          <w:b/>
          <w:bCs/>
          <w:sz w:val="28"/>
          <w:szCs w:val="18"/>
          <w:lang w:eastAsia="ru-RU"/>
        </w:rPr>
      </w:pPr>
      <w:r>
        <w:rPr>
          <w:rFonts w:ascii="Times New Roman" w:hAnsi="Times New Roman" w:eastAsia="Times New Roman"/>
          <w:b/>
          <w:bCs/>
          <w:sz w:val="28"/>
          <w:szCs w:val="18"/>
          <w:lang w:eastAsia="ru-RU"/>
        </w:rPr>
        <w:t xml:space="preserve">8</w:t>
      </w:r>
      <w:r>
        <w:rPr>
          <w:rFonts w:ascii="Times New Roman" w:hAnsi="Times New Roman" w:eastAsia="Times New Roman"/>
          <w:b/>
          <w:bCs/>
          <w:sz w:val="28"/>
          <w:szCs w:val="18"/>
          <w:lang w:eastAsia="ru-RU"/>
        </w:rPr>
        <w:t xml:space="preserve">. Оценка соответствия</w:t>
      </w:r>
    </w:p>
    <w:p>
      <w:pPr>
        <w:pStyle w:val="Normal"/>
        <w:widowControl w:val="off"/>
        <w:spacing w:after="0" w:line="360" w:lineRule="auto"/>
        <w:ind w:firstLine="709"/>
        <w:jc w:val="both"/>
        <w:rPr>
          <w:rFonts w:ascii="Times New Roman" w:hAnsi="Times New Roman" w:eastAsia="Times New Roman"/>
          <w:sz w:val="28"/>
          <w:szCs w:val="18"/>
          <w:lang w:eastAsia="ru-RU"/>
        </w:rPr>
      </w:pPr>
      <w:r>
        <w:rPr>
          <w:rFonts w:ascii="Times New Roman" w:hAnsi="Times New Roman" w:eastAsia="Times New Roman"/>
          <w:sz w:val="28"/>
          <w:szCs w:val="18"/>
          <w:lang w:eastAsia="ru-RU"/>
        </w:rPr>
        <w:t xml:space="preserve">8</w:t>
      </w:r>
      <w:r>
        <w:rPr>
          <w:rFonts w:ascii="Times New Roman" w:hAnsi="Times New Roman" w:eastAsia="Times New Roman"/>
          <w:sz w:val="28"/>
          <w:szCs w:val="18"/>
          <w:lang w:eastAsia="ru-RU"/>
        </w:rPr>
        <w:t xml:space="preserve">.1</w:t>
      </w:r>
      <w:r>
        <w:rPr>
          <w:rFonts w:ascii="Times New Roman" w:hAnsi="Times New Roman" w:eastAsia="Times New Roman"/>
          <w:sz w:val="28"/>
          <w:szCs w:val="1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18"/>
          <w:lang w:eastAsia="ru-RU"/>
        </w:rPr>
        <w:t xml:space="preserve"> Оценка соответствия соблюдения порядка и методов оценки качества отремонтированного энергетического оборудования тепловых электростанций нормам и требованиям настоящего положения осуществляется в форме контроля в процессе ремонта и при приемке его в эксплуатацию.</w:t>
      </w:r>
    </w:p>
    <w:p>
      <w:pPr>
        <w:pStyle w:val="Normal"/>
        <w:widowControl w:val="off"/>
        <w:spacing w:after="0" w:line="360" w:lineRule="auto"/>
        <w:ind w:firstLine="709"/>
        <w:jc w:val="both"/>
        <w:rPr>
          <w:rFonts w:ascii="Times New Roman" w:hAnsi="Times New Roman" w:eastAsia="Times New Roman"/>
          <w:sz w:val="28"/>
          <w:szCs w:val="18"/>
          <w:lang w:eastAsia="ru-RU"/>
        </w:rPr>
      </w:pPr>
      <w:r>
        <w:rPr>
          <w:rFonts w:ascii="Times New Roman" w:hAnsi="Times New Roman" w:eastAsia="Times New Roman"/>
          <w:sz w:val="28"/>
          <w:szCs w:val="18"/>
          <w:lang w:eastAsia="ru-RU"/>
        </w:rPr>
        <w:t xml:space="preserve">8</w:t>
      </w:r>
      <w:r>
        <w:rPr>
          <w:rFonts w:ascii="Times New Roman" w:hAnsi="Times New Roman" w:eastAsia="Times New Roman"/>
          <w:sz w:val="28"/>
          <w:szCs w:val="18"/>
          <w:lang w:eastAsia="ru-RU"/>
        </w:rPr>
        <w:t xml:space="preserve">.2</w:t>
      </w:r>
      <w:r>
        <w:rPr>
          <w:rFonts w:ascii="Times New Roman" w:hAnsi="Times New Roman" w:eastAsia="Times New Roman"/>
          <w:sz w:val="28"/>
          <w:szCs w:val="18"/>
          <w:lang w:eastAsia="ru-RU"/>
        </w:rPr>
        <w:t xml:space="preserve">.</w:t>
      </w:r>
      <w:r>
        <w:rPr>
          <w:rFonts w:ascii="Times New Roman" w:hAnsi="Times New Roman" w:eastAsia="Times New Roman"/>
          <w:sz w:val="28"/>
          <w:szCs w:val="18"/>
          <w:lang w:eastAsia="ru-RU"/>
        </w:rPr>
        <w:t xml:space="preserve"> В процессе ремонта производится контроль за выполнением требований технической, технологической и нормативной документации, включая требования технических условий на капитальный ремонт, к составным частям и оборудованию в целом при производстве ремонтных работ, выполнении технологических операций ремонта и поузловых испытаниях</w:t>
      </w:r>
      <w:r>
        <w:rPr>
          <w:rFonts w:ascii="Times New Roman" w:hAnsi="Times New Roman" w:eastAsia="Times New Roman"/>
          <w:sz w:val="28"/>
          <w:szCs w:val="18"/>
          <w:lang w:eastAsia="ru-RU"/>
        </w:rPr>
        <w:t xml:space="preserve">, контроль качества используемых материалов и запасных частей</w:t>
      </w:r>
      <w:r>
        <w:rPr>
          <w:rFonts w:ascii="Times New Roman" w:hAnsi="Times New Roman" w:eastAsia="Times New Roman"/>
          <w:sz w:val="28"/>
          <w:szCs w:val="18"/>
          <w:lang w:eastAsia="ru-RU"/>
        </w:rPr>
        <w:t xml:space="preserve">.</w:t>
      </w:r>
    </w:p>
    <w:p>
      <w:pPr>
        <w:pStyle w:val="Normal"/>
        <w:widowControl w:val="off"/>
        <w:spacing w:after="0" w:line="360" w:lineRule="auto"/>
        <w:ind w:firstLine="709"/>
        <w:jc w:val="both"/>
        <w:rPr>
          <w:rFonts w:ascii="Times New Roman" w:hAnsi="Times New Roman" w:eastAsia="Times New Roman"/>
          <w:sz w:val="28"/>
          <w:szCs w:val="18"/>
          <w:lang w:eastAsia="ru-RU"/>
        </w:rPr>
      </w:pPr>
      <w:r>
        <w:rPr>
          <w:rFonts w:ascii="Times New Roman" w:hAnsi="Times New Roman" w:eastAsia="Times New Roman"/>
          <w:sz w:val="28"/>
          <w:szCs w:val="18"/>
          <w:lang w:eastAsia="ru-RU"/>
        </w:rPr>
        <w:t xml:space="preserve">8.4. </w:t>
      </w:r>
      <w:r>
        <w:rPr>
          <w:rFonts w:ascii="Times New Roman" w:hAnsi="Times New Roman" w:eastAsia="Times New Roman"/>
          <w:sz w:val="28"/>
          <w:szCs w:val="18"/>
          <w:lang w:eastAsia="ru-RU"/>
        </w:rPr>
        <w:t xml:space="preserve">При приемке в эксплуатацию отремонтированного оборудования производится контроль выполнения программы приемки, применяемых методик, результатов приемо-сдаточных испытаний, работы оборудования в период подконтрольной эксплуатации, показателей качества, установленных оценок качества отремонтированного оборудования и выполненных ремонтных работ и применяемых при этом методов оценки качества ремонта.</w:t>
      </w:r>
    </w:p>
    <w:p>
      <w:pPr>
        <w:pStyle w:val="Normal"/>
        <w:widowControl w:val="off"/>
        <w:spacing w:after="0" w:line="360" w:lineRule="auto"/>
        <w:ind w:firstLine="709"/>
        <w:jc w:val="both"/>
        <w:rPr>
          <w:rFonts w:ascii="Times New Roman" w:hAnsi="Times New Roman" w:eastAsia="Times New Roman"/>
          <w:sz w:val="28"/>
          <w:szCs w:val="18"/>
          <w:lang w:eastAsia="ru-RU"/>
        </w:rPr>
      </w:pPr>
      <w:r>
        <w:rPr>
          <w:rFonts w:ascii="Times New Roman" w:hAnsi="Times New Roman" w:eastAsia="Times New Roman"/>
          <w:sz w:val="28"/>
          <w:szCs w:val="18"/>
          <w:lang w:eastAsia="ru-RU"/>
        </w:rPr>
        <w:t xml:space="preserve">8</w:t>
      </w:r>
      <w:r>
        <w:rPr>
          <w:rFonts w:ascii="Times New Roman" w:hAnsi="Times New Roman" w:eastAsia="Times New Roman"/>
          <w:sz w:val="28"/>
          <w:szCs w:val="18"/>
          <w:lang w:eastAsia="ru-RU"/>
        </w:rPr>
        <w:t xml:space="preserve">.3 Результаты оценки соответствия характеризуются оценками качества отремонтированного оборудования и выполненных ремонтных работ.</w:t>
      </w:r>
      <w:r>
        <w:rPr>
          <w:rFonts w:ascii="Times New Roman" w:hAnsi="Times New Roman" w:eastAsia="Times New Roman"/>
          <w:sz w:val="28"/>
          <w:szCs w:val="1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ind w:firstLine="709"/>
        <w:rPr>
          <w:rFonts w:ascii="Times New Roman" w:hAnsi="Times New Roman" w:eastAsia="Times New Roman"/>
          <w:b/>
          <w:bCs/>
          <w:sz w:val="28"/>
          <w:szCs w:val="18"/>
          <w:lang w:eastAsia="ru-RU"/>
        </w:rPr>
      </w:pPr>
      <w:r>
        <w:rPr>
          <w:rFonts w:ascii="Times New Roman" w:hAnsi="Times New Roman"/>
          <w:b/>
          <w:sz w:val="28"/>
          <w:szCs w:val="28"/>
        </w:rPr>
        <w:t xml:space="preserve">9</w:t>
      </w:r>
      <w:r>
        <w:rPr>
          <w:rFonts w:ascii="Times New Roman" w:hAnsi="Times New Roman" w:eastAsia="Times New Roman"/>
          <w:b/>
          <w:bCs/>
          <w:sz w:val="28"/>
          <w:szCs w:val="28"/>
          <w:lang w:eastAsia="ru-RU"/>
        </w:rPr>
        <w:t xml:space="preserve">. Определение</w:t>
      </w:r>
      <w:r>
        <w:rPr>
          <w:rFonts w:ascii="Times New Roman" w:hAnsi="Times New Roman" w:eastAsia="Times New Roman"/>
          <w:b/>
          <w:bCs/>
          <w:sz w:val="28"/>
          <w:szCs w:val="18"/>
          <w:lang w:eastAsia="ru-RU"/>
        </w:rPr>
        <w:t xml:space="preserve"> эффективности ремонтного воздействия на</w:t>
      </w:r>
      <w:r>
        <w:rPr>
          <w:rFonts w:ascii="Times New Roman" w:hAnsi="Times New Roman" w:eastAsia="Times New Roman"/>
          <w:b/>
          <w:bCs/>
          <w:sz w:val="28"/>
          <w:szCs w:val="18"/>
          <w:lang w:eastAsia="ru-RU"/>
        </w:rPr>
        <w:t xml:space="preserve"> </w:t>
      </w:r>
      <w:r>
        <w:rPr>
          <w:rFonts w:ascii="Times New Roman" w:hAnsi="Times New Roman" w:eastAsia="Times New Roman"/>
          <w:b/>
          <w:bCs/>
          <w:sz w:val="28"/>
          <w:szCs w:val="18"/>
          <w:lang w:eastAsia="ru-RU"/>
        </w:rPr>
        <w:t xml:space="preserve">основное</w:t>
      </w:r>
      <w:r>
        <w:rPr>
          <w:rFonts w:ascii="Times New Roman" w:hAnsi="Times New Roman" w:eastAsia="Times New Roman"/>
          <w:b/>
          <w:bCs/>
          <w:sz w:val="28"/>
          <w:szCs w:val="18"/>
          <w:lang w:eastAsia="ru-RU"/>
        </w:rPr>
        <w:t xml:space="preserve"> </w:t>
      </w:r>
      <w:r>
        <w:rPr>
          <w:rFonts w:ascii="Times New Roman" w:hAnsi="Times New Roman" w:eastAsia="Times New Roman"/>
          <w:b/>
          <w:bCs/>
          <w:sz w:val="28"/>
          <w:szCs w:val="18"/>
          <w:lang w:eastAsia="ru-RU"/>
        </w:rPr>
        <w:t xml:space="preserve">тепломеханического оборудования электростанций, </w:t>
      </w:r>
      <w:r>
        <w:rPr>
          <w:rFonts w:ascii="Times New Roman" w:hAnsi="Times New Roman" w:eastAsia="Times New Roman"/>
          <w:b/>
          <w:bCs/>
          <w:sz w:val="28"/>
          <w:szCs w:val="18"/>
          <w:lang w:eastAsia="ru-RU"/>
        </w:rPr>
        <w:t xml:space="preserve">котельных</w:t>
      </w:r>
      <w:r>
        <w:rPr>
          <w:rFonts w:ascii="Times New Roman" w:hAnsi="Times New Roman" w:eastAsia="Times New Roman"/>
          <w:b/>
          <w:bCs/>
          <w:sz w:val="28"/>
          <w:szCs w:val="18"/>
          <w:lang w:eastAsia="ru-RU"/>
        </w:rPr>
        <w:t xml:space="preserve"> и тепловых сетей.  </w:t>
      </w:r>
      <w:r>
        <w:rPr>
          <w:rFonts w:ascii="Times New Roman" w:hAnsi="Times New Roman" w:eastAsia="Times New Roman"/>
          <w:b/>
          <w:bCs/>
          <w:sz w:val="28"/>
          <w:szCs w:val="18"/>
          <w:lang w:eastAsia="ru-RU"/>
        </w:rPr>
      </w:r>
    </w:p>
    <w:p>
      <w:pPr>
        <w:pStyle w:val="Normal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результате проведения мероприятий технического и организационного воздействия на основное тепломеханическое оборудование электростанций и котельных, оборудование тепловых сетей после проведения испытаний и анализа полученных данных до и после произведённых 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технических и организационных воздействий, производится расчет эффективности проведенных воздействий (ремонт, реконструкция, модернизация, техническое перевооружение). 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  <w:tabs>
          <w:tab w:val="left" w:pos="0" w:leader="none"/>
        </w:tabs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Расчет эффективности технических и организационных воздействий на основное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тепломеханическое оборудование электростанций и котельных, оборудование </w:t>
      </w:r>
      <w:r>
        <w:rPr>
          <w:rFonts w:ascii="Times New Roman" w:hAnsi="Times New Roman"/>
          <w:sz w:val="28"/>
          <w:szCs w:val="28"/>
        </w:rPr>
        <w:t xml:space="preserve">т</w:t>
      </w:r>
      <w:r>
        <w:rPr>
          <w:rFonts w:ascii="Times New Roman" w:hAnsi="Times New Roman"/>
          <w:sz w:val="28"/>
          <w:szCs w:val="28"/>
        </w:rPr>
        <w:t xml:space="preserve">епловых сетей производится в соотве</w:t>
      </w:r>
      <w:r>
        <w:rPr>
          <w:rFonts w:ascii="Times New Roman" w:hAnsi="Times New Roman"/>
          <w:sz w:val="28"/>
          <w:szCs w:val="28"/>
        </w:rPr>
        <w:t xml:space="preserve">тствие с  Методическими указаниями по определению экономического эффекта выполнения мероприятий, направленных на повышение эффективности работы основного тепломеханического оборудования электростанций и котельных, снижение потерь тепла при транспортировке в тепловых сетях  Акционерного Общества «Дальневосточная генерирующая компания»</w:t>
      </w:r>
      <w:r>
        <w:rPr>
          <w:rFonts w:ascii="Times New Roman" w:hAnsi="Times New Roman"/>
          <w:sz w:val="28"/>
          <w:szCs w:val="28"/>
        </w:rPr>
        <w:t xml:space="preserve"> (Приложение  6</w:t>
      </w:r>
      <w:r>
        <w:rPr>
          <w:rFonts w:ascii="Times New Roman" w:hAnsi="Times New Roman"/>
          <w:sz w:val="28"/>
          <w:szCs w:val="28"/>
        </w:rPr>
        <w:t xml:space="preserve">5</w:t>
      </w:r>
      <w:r>
        <w:rPr>
          <w:rFonts w:ascii="Times New Roman" w:hAnsi="Times New Roman"/>
          <w:sz w:val="28"/>
          <w:szCs w:val="28"/>
        </w:rPr>
        <w:t xml:space="preserve">).</w:t>
      </w:r>
      <w:r>
        <w:rPr>
          <w:rFonts w:ascii="Times New Roman" w:hAnsi="Times New Roman"/>
          <w:sz w:val="28"/>
          <w:szCs w:val="28"/>
        </w:rPr>
      </w:r>
    </w:p>
    <w:p>
      <w:pPr>
        <w:pStyle w:val="Normal"/>
      </w:pP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pacing w:after="0" w:line="360" w:lineRule="auto"/>
        <w:jc w:val="center"/>
        <w:rPr>
          <w:rFonts w:ascii="Times New Roman" w:hAnsi="Times New Roman" w:eastAsia="Times New Roman"/>
          <w:b/>
          <w:sz w:val="28"/>
          <w:szCs w:val="18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br w:type="page" w:clear="all"/>
      </w:r>
      <w:r>
        <w:rPr>
          <w:rFonts w:ascii="Times New Roman" w:hAnsi="Times New Roman" w:eastAsia="Times New Roman"/>
          <w:b/>
          <w:sz w:val="28"/>
          <w:szCs w:val="18"/>
          <w:lang w:eastAsia="ru-RU"/>
        </w:rPr>
        <w:t xml:space="preserve">9. Приложения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1</w:t>
      </w:r>
    </w:p>
    <w:p>
      <w:pPr>
        <w:pStyle w:val="Normal"/>
        <w:widowControl w:val="off"/>
        <w:shd w:val="clear" w:color="auto" w:fill="ffffff"/>
        <w:spacing w:before="120" w:after="0"/>
        <w:jc w:val="center"/>
        <w:rPr>
          <w:rFonts w:ascii="Times New Roman" w:hAnsi="Times New Roman" w:eastAsia="Times New Roman"/>
          <w:bCs/>
          <w:szCs w:val="24"/>
          <w:lang w:eastAsia="ru-RU"/>
        </w:rPr>
      </w:pPr>
      <w:r>
        <w:rPr>
          <w:rFonts w:ascii="Times New Roman" w:hAnsi="Times New Roman" w:eastAsia="Times New Roman"/>
          <w:bCs/>
          <w:sz w:val="28"/>
          <w:szCs w:val="24"/>
          <w:lang w:eastAsia="ru-RU"/>
        </w:rPr>
        <w:t xml:space="preserve">Журнал</w:t>
      </w:r>
      <w:r>
        <w:rPr>
          <w:rFonts w:ascii="Times New Roman" w:hAnsi="Times New Roman" w:eastAsia="Times New Roman"/>
          <w:bCs/>
          <w:sz w:val="24"/>
          <w:szCs w:val="24"/>
          <w:lang w:eastAsia="ru-RU"/>
        </w:rPr>
        <w:br w:type="textWrapping" w:clear="all"/>
      </w:r>
      <w:r>
        <w:rPr>
          <w:rFonts w:ascii="Times New Roman" w:hAnsi="Times New Roman" w:eastAsia="Times New Roman"/>
          <w:bCs/>
          <w:szCs w:val="24"/>
          <w:lang w:eastAsia="ru-RU"/>
        </w:rPr>
        <w:t xml:space="preserve">выдачи заданий и учёта выполненных работ подрядных организаций</w:t>
      </w:r>
    </w:p>
    <w:p>
      <w:pPr>
        <w:pStyle w:val="Normal"/>
        <w:widowControl w:val="off"/>
        <w:pBdr>
          <w:bottom w:val="single" w:color="000000" w:sz="12" w:space="1"/>
        </w:pBdr>
        <w:shd w:val="clear" w:color="auto" w:fill="ffffff"/>
        <w:spacing w:before="120" w:after="0"/>
        <w:jc w:val="center"/>
        <w:rPr>
          <w:rFonts w:ascii="Times New Roman" w:hAnsi="Times New Roman" w:eastAsia="Times New Roman"/>
          <w:bCs/>
          <w:szCs w:val="24"/>
          <w:lang w:eastAsia="ru-RU"/>
        </w:rPr>
      </w:pPr>
      <w:r>
        <w:rPr>
          <w:rFonts w:ascii="Times New Roman" w:hAnsi="Times New Roman" w:eastAsia="Times New Roman"/>
          <w:bCs/>
          <w:szCs w:val="24"/>
          <w:lang w:eastAsia="ru-RU"/>
        </w:rPr>
        <w:t xml:space="preserve"> </w:t>
      </w:r>
    </w:p>
    <w:p>
      <w:pPr>
        <w:pStyle w:val="Normal"/>
        <w:widowControl w:val="off"/>
        <w:shd w:val="clear" w:color="auto" w:fill="ffffff"/>
        <w:spacing w:after="120" w:line="240" w:lineRule="auto"/>
        <w:jc w:val="center"/>
        <w:rPr>
          <w:rFonts w:ascii="Arial" w:hAnsi="Arial" w:eastAsia="Times New Roman" w:cs="Arial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(наименование структурного подразделения)</w:t>
      </w:r>
      <w:r>
        <w:rPr>
          <w:rFonts w:ascii="Arial" w:hAnsi="Arial" w:eastAsia="Times New Roman" w:cs="Arial"/>
          <w:sz w:val="20"/>
          <w:szCs w:val="20"/>
          <w:lang w:eastAsia="ru-RU"/>
        </w:rPr>
      </w:r>
    </w:p>
    <w:tbl>
      <w:tblPr>
        <w:tblW w:w="5000" w:type="pct"/>
        <w:jc w:val="center"/>
        <w:tblInd w:w="0" w:type="dxa"/>
        <w:tblLayout w:type="autofit"/>
        <w:tblCellMar>
          <w:left w:w="108" w:type="dxa"/>
          <w:top w:w="0" w:type="dxa"/>
          <w:right w:w="108" w:type="dxa"/>
          <w:bottom w:w="0" w:type="dxa"/>
        </w:tblCellMar>
        <w:tblLook w:val="04A0" w:firstRow="1" w:lastRow="0" w:firstColumn="1" w:lastColumn="0" w:noHBand="0" w:noVBand="1"/>
      </w:tblPr>
      <w:tblGrid>
        <w:gridCol w:w="4927"/>
        <w:gridCol w:w="4927"/>
      </w:tblGrid>
      <w:tr>
        <w:trPr>
          <w:trHeight w:val="283"/>
        </w:trPr>
        <w:tc>
          <w:tcPr>
            <w:tcW w:w="2500" w:type="pct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tabs>
                <w:tab w:val="left" w:pos="1282" w:leader="underscore"/>
                <w:tab w:val="left" w:pos="3442" w:leader="underscore"/>
              </w:tabs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  <w:t xml:space="preserve">Начат «____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»_____________</w:t>
            </w:r>
            <w:r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  <w:t xml:space="preserve">20___г.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  <w:p>
            <w:pPr>
              <w:pStyle w:val="Normal"/>
              <w:widowControl w:val="off"/>
              <w:tabs>
                <w:tab w:val="left" w:pos="1282" w:leader="underscore"/>
                <w:tab w:val="left" w:pos="3442" w:leader="underscore"/>
              </w:tabs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  <w:t xml:space="preserve">Окончен «____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»_____________</w:t>
            </w:r>
            <w:r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  <w:t xml:space="preserve">20___г.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2500" w:type="pct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textDirection w:val="lrTb"/>
            <w:vAlign w:val="center"/>
          </w:tcPr>
          <w:p>
            <w:pPr>
              <w:pStyle w:val="Normal"/>
              <w:widowControl w:val="off"/>
              <w:tabs>
                <w:tab w:val="left" w:pos="1282" w:leader="underscore"/>
                <w:tab w:val="left" w:pos="3442" w:leader="underscore"/>
              </w:tabs>
              <w:spacing w:after="0" w:line="240" w:lineRule="auto"/>
              <w:jc w:val="center"/>
              <w:rPr>
                <w:rFonts w:ascii="Arial" w:hAnsi="Arial" w:eastAsia="Times New Roman" w:cs="Arial"/>
                <w:b/>
                <w:sz w:val="20"/>
                <w:szCs w:val="20"/>
                <w:u w:val="single"/>
                <w:lang w:eastAsia="ru-RU"/>
              </w:rPr>
            </w:pPr>
            <w:r>
              <w:rPr>
                <w:rFonts w:ascii="Arial" w:hAnsi="Arial" w:eastAsia="Times New Roman" w:cs="Arial"/>
                <w:b/>
                <w:sz w:val="20"/>
                <w:szCs w:val="20"/>
                <w:u w:val="single"/>
                <w:lang w:eastAsia="ru-RU"/>
              </w:rPr>
            </w:r>
          </w:p>
        </w:tc>
      </w:tr>
    </w:tbl>
    <w:p>
      <w:pPr>
        <w:pStyle w:val="Normal"/>
        <w:widowControl w:val="off"/>
        <w:shd w:val="clear" w:color="auto" w:fill="ffffff"/>
        <w:spacing w:before="120" w:after="120" w:line="240" w:lineRule="auto"/>
        <w:jc w:val="center"/>
        <w:rPr>
          <w:rFonts w:ascii="Times New Roman" w:hAnsi="Times New Roman" w:eastAsia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eastAsia="Times New Roman"/>
          <w:b/>
          <w:bCs/>
          <w:sz w:val="24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before="120" w:after="120" w:line="240" w:lineRule="auto"/>
        <w:jc w:val="center"/>
        <w:rPr>
          <w:rFonts w:ascii="Times New Roman" w:hAnsi="Times New Roman" w:eastAsia="Times New Roman"/>
          <w:b/>
          <w:bCs/>
          <w:szCs w:val="24"/>
          <w:lang w:eastAsia="ru-RU"/>
        </w:rPr>
      </w:pPr>
      <w:r>
        <w:rPr>
          <w:rFonts w:ascii="Times New Roman" w:hAnsi="Times New Roman" w:eastAsia="Times New Roman"/>
          <w:b/>
          <w:bCs/>
          <w:szCs w:val="24"/>
          <w:lang w:eastAsia="ru-RU"/>
        </w:rPr>
        <w:t xml:space="preserve">Журнал выдачи заданий и учёта выполненных работ подрядных организаций</w:t>
      </w:r>
    </w:p>
    <w:tbl>
      <w:tblPr>
        <w:tblW w:w="5167" w:type="pct"/>
        <w:jc w:val="center"/>
        <w:tblInd w:w="-3434" w:type="dxa"/>
        <w:tblLayout w:type="autofit"/>
        <w:tblCellMar>
          <w:left w:w="40" w:type="dxa"/>
          <w:top w:w="0" w:type="dxa"/>
          <w:right w:w="40" w:type="dxa"/>
          <w:bottom w:w="0" w:type="dxa"/>
        </w:tblCellMar>
        <w:tblLook w:val="04A0" w:firstRow="1" w:lastRow="0" w:firstColumn="1" w:lastColumn="0" w:noHBand="0" w:noVBand="1"/>
      </w:tblPr>
      <w:tblGrid>
        <w:gridCol w:w="851"/>
        <w:gridCol w:w="1506"/>
        <w:gridCol w:w="1478"/>
        <w:gridCol w:w="1651"/>
        <w:gridCol w:w="3137"/>
        <w:gridCol w:w="1420"/>
      </w:tblGrid>
      <w:tr>
        <w:trPr>
          <w:trHeight w:val="555"/>
        </w:trPr>
        <w:tc>
          <w:tcPr>
            <w:tcW w:w="423" w:type="pct"/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  <w:t xml:space="preserve">Дата выдачи задания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750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  <w:t xml:space="preserve">Кем выдано задание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736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  <w:t xml:space="preserve">Кому выдано задание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822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  <w:t xml:space="preserve">Состав бригады</w:t>
            </w:r>
          </w:p>
        </w:tc>
        <w:tc>
          <w:tcPr>
            <w:tcW w:w="1562" w:type="pct"/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  <w:t xml:space="preserve">Содержание задания (с отражением физических характеристик)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707" w:type="pct"/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  <w:t xml:space="preserve">Отметка о выполнении задания (Подпись выдавшего задание)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</w:tr>
      <w:tr>
        <w:trPr>
          <w:trHeight w:val="283"/>
        </w:trPr>
        <w:tc>
          <w:tcPr>
            <w:tcW w:w="423" w:type="pct"/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750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  <w:t xml:space="preserve">Должность, Ф.И.О. работника структурного подразделения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736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  <w:t xml:space="preserve">Подрядная организация, Ф.И.О. руководителя работ, подпись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822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0"/>
                <w:lang w:eastAsia="ru-RU"/>
              </w:rPr>
              <w:t xml:space="preserve">ФИО, Квалификация (разряд)</w:t>
            </w:r>
          </w:p>
        </w:tc>
        <w:tc>
          <w:tcPr>
            <w:tcW w:w="1562" w:type="pct"/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707" w:type="pct"/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</w:tr>
      <w:tr>
        <w:trPr>
          <w:trHeight w:val="283"/>
        </w:trPr>
        <w:tc>
          <w:tcPr>
            <w:tcW w:w="423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  <w:t xml:space="preserve">1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750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  <w:t xml:space="preserve">2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736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  <w:t xml:space="preserve">3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822" w:type="pct"/>
            <w:tcBorders>
              <w:top w:val="single" w:color="000000" w:sz="6" w:space="0"/>
              <w:bottom w:val="single" w:color="000000" w:sz="6" w:space="0"/>
              <w:right w:val="single" w:color="000000" w:sz="6" w:space="0"/>
            </w:tcBorders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  <w:t xml:space="preserve">4</w:t>
            </w:r>
          </w:p>
        </w:tc>
        <w:tc>
          <w:tcPr>
            <w:tcW w:w="1562" w:type="pct"/>
            <w:tcBorders>
              <w:left w:val="single" w:color="000000" w:sz="6" w:space="0"/>
            </w:tcBorders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  <w:t xml:space="preserve">5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707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sz w:val="20"/>
                <w:szCs w:val="24"/>
                <w:lang w:eastAsia="ru-RU"/>
              </w:rPr>
              <w:t xml:space="preserve">6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</w:tr>
      <w:tr>
        <w:trPr>
          <w:trHeight w:val="283"/>
        </w:trPr>
        <w:tc>
          <w:tcPr>
            <w:tcW w:w="423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750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736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822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1562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707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83"/>
        </w:trPr>
        <w:tc>
          <w:tcPr>
            <w:tcW w:w="423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750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736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822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1562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707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83"/>
        </w:trPr>
        <w:tc>
          <w:tcPr>
            <w:tcW w:w="423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750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736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822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1562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707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</w:tr>
    </w:tbl>
    <w:p>
      <w:pPr>
        <w:pStyle w:val="Normal"/>
        <w:rPr>
          <w:sz w:val="20"/>
        </w:rPr>
      </w:pPr>
      <w:r>
        <w:rPr>
          <w:rFonts w:ascii="Times New Roman" w:hAnsi="Times New Roman" w:eastAsia="Times New Roman"/>
          <w:szCs w:val="24"/>
          <w:lang w:eastAsia="ru-RU"/>
        </w:rPr>
        <w:t xml:space="preserve">Журнал подлежит хранению в течение 5 лет с момента окончания заполнения.</w:t>
      </w:r>
      <w:r>
        <w:rPr>
          <w:sz w:val="20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ab/>
      </w:r>
      <w:r>
        <w:rPr>
          <w:rFonts w:ascii="Times New Roman" w:hAnsi="Times New Roman"/>
          <w:sz w:val="28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2</w:t>
      </w:r>
    </w:p>
    <w:p>
      <w:pPr>
        <w:pStyle w:val="Normal"/>
        <w:tabs>
          <w:tab w:val="left" w:pos="935" w:leader="none"/>
          <w:tab w:val="right" w:pos="9355" w:leader="none"/>
        </w:tabs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Журнал </w:t>
      </w:r>
    </w:p>
    <w:p>
      <w:pPr>
        <w:pStyle w:val="Normal"/>
        <w:tabs>
          <w:tab w:val="left" w:pos="935" w:leader="none"/>
          <w:tab w:val="right" w:pos="9355" w:leader="none"/>
        </w:tabs>
        <w:spacing w:after="0"/>
        <w:jc w:val="center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учёта работ по техническому обслуживанию и ремонту оборудования</w:t>
      </w:r>
    </w:p>
    <w:p>
      <w:pPr>
        <w:pStyle w:val="Normal"/>
        <w:widowControl w:val="off"/>
        <w:pBdr>
          <w:bottom w:val="single" w:color="000000" w:sz="12" w:space="1"/>
        </w:pBdr>
        <w:shd w:val="clear" w:color="auto" w:fill="ffffff"/>
        <w:spacing w:before="120" w:after="0"/>
        <w:jc w:val="center"/>
        <w:rPr>
          <w:rFonts w:ascii="Times New Roman" w:hAnsi="Times New Roman" w:eastAsia="Times New Roman"/>
          <w:bCs/>
          <w:szCs w:val="24"/>
          <w:lang w:eastAsia="ru-RU"/>
        </w:rPr>
      </w:pPr>
      <w:r>
        <w:rPr>
          <w:rFonts w:ascii="Times New Roman" w:hAnsi="Times New Roman" w:eastAsia="Times New Roman"/>
          <w:bCs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120" w:line="240" w:lineRule="auto"/>
        <w:jc w:val="center"/>
        <w:rPr>
          <w:rFonts w:ascii="Arial" w:hAnsi="Arial" w:eastAsia="Times New Roman" w:cs="Arial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(наименование структурного подразделения)</w:t>
      </w:r>
      <w:r>
        <w:rPr>
          <w:rFonts w:ascii="Arial" w:hAnsi="Arial" w:eastAsia="Times New Roman" w:cs="Arial"/>
          <w:sz w:val="20"/>
          <w:szCs w:val="20"/>
          <w:lang w:eastAsia="ru-RU"/>
        </w:rPr>
      </w:r>
    </w:p>
    <w:tbl>
      <w:tblPr>
        <w:tblW w:w="5000" w:type="pct"/>
        <w:jc w:val="center"/>
        <w:tblInd w:w="0" w:type="dxa"/>
        <w:tblLayout w:type="autofit"/>
        <w:tblCellMar>
          <w:left w:w="108" w:type="dxa"/>
          <w:top w:w="0" w:type="dxa"/>
          <w:right w:w="108" w:type="dxa"/>
          <w:bottom w:w="0" w:type="dxa"/>
        </w:tblCellMar>
        <w:tblLook w:val="04A0" w:firstRow="1" w:lastRow="0" w:firstColumn="1" w:lastColumn="0" w:noHBand="0" w:noVBand="1"/>
      </w:tblPr>
      <w:tblGrid>
        <w:gridCol w:w="4927"/>
        <w:gridCol w:w="4927"/>
      </w:tblGrid>
      <w:tr>
        <w:trPr>
          <w:trHeight w:val="283"/>
        </w:trPr>
        <w:tc>
          <w:tcPr>
            <w:tcW w:w="2500" w:type="pct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tabs>
                <w:tab w:val="left" w:pos="1282" w:leader="underscore"/>
                <w:tab w:val="left" w:pos="3442" w:leader="underscore"/>
              </w:tabs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  <w:t xml:space="preserve">Начат «____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»_____________</w:t>
            </w:r>
            <w:r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  <w:t xml:space="preserve">20___г.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  <w:p>
            <w:pPr>
              <w:pStyle w:val="Normal"/>
              <w:widowControl w:val="off"/>
              <w:tabs>
                <w:tab w:val="left" w:pos="1282" w:leader="underscore"/>
                <w:tab w:val="left" w:pos="3442" w:leader="underscore"/>
              </w:tabs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  <w:t xml:space="preserve">Окончен «____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»_____________</w:t>
            </w:r>
            <w:r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  <w:t xml:space="preserve">20___г.</w:t>
            </w: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2500" w:type="pct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textDirection w:val="lrTb"/>
            <w:vAlign w:val="center"/>
          </w:tcPr>
          <w:p>
            <w:pPr>
              <w:pStyle w:val="Normal"/>
              <w:widowControl w:val="off"/>
              <w:tabs>
                <w:tab w:val="left" w:pos="1282" w:leader="underscore"/>
                <w:tab w:val="left" w:pos="3442" w:leader="underscore"/>
              </w:tabs>
              <w:spacing w:after="0" w:line="240" w:lineRule="auto"/>
              <w:jc w:val="center"/>
              <w:rPr>
                <w:rFonts w:ascii="Arial" w:hAnsi="Arial" w:eastAsia="Times New Roman" w:cs="Arial"/>
                <w:b/>
                <w:sz w:val="20"/>
                <w:szCs w:val="20"/>
                <w:u w:val="single"/>
                <w:lang w:eastAsia="ru-RU"/>
              </w:rPr>
            </w:pPr>
            <w:r>
              <w:rPr>
                <w:rFonts w:ascii="Arial" w:hAnsi="Arial" w:eastAsia="Times New Roman" w:cs="Arial"/>
                <w:b/>
                <w:sz w:val="20"/>
                <w:szCs w:val="20"/>
                <w:u w:val="single"/>
                <w:lang w:eastAsia="ru-RU"/>
              </w:rPr>
            </w:r>
          </w:p>
        </w:tc>
      </w:tr>
    </w:tbl>
    <w:p>
      <w:pPr>
        <w:pStyle w:val="Normal"/>
        <w:tabs>
          <w:tab w:val="left" w:pos="935" w:leader="none"/>
          <w:tab w:val="right" w:pos="9355" w:leader="none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</w:r>
    </w:p>
    <w:p>
      <w:pPr>
        <w:pStyle w:val="Normal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Журнал учета работ участка __________________ цеха _____________</w:t>
      </w:r>
    </w:p>
    <w:tbl>
      <w:tblPr>
        <w:tblW w:w="5517" w:type="pct"/>
        <w:jc w:val="center"/>
        <w:tblInd w:w="0" w:type="dxa"/>
        <w:tblLayout w:type="autofit"/>
        <w:tblCellMar>
          <w:left w:w="40" w:type="dxa"/>
          <w:top w:w="0" w:type="dxa"/>
          <w:right w:w="40" w:type="dxa"/>
          <w:bottom w:w="0" w:type="dxa"/>
        </w:tblCellMar>
        <w:tblLook w:val="04A0" w:firstRow="1" w:lastRow="0" w:firstColumn="1" w:lastColumn="0" w:noHBand="0" w:noVBand="1"/>
      </w:tblPr>
      <w:tblGrid>
        <w:gridCol w:w="745"/>
        <w:gridCol w:w="1517"/>
        <w:gridCol w:w="1991"/>
        <w:gridCol w:w="1040"/>
        <w:gridCol w:w="3140"/>
        <w:gridCol w:w="1175"/>
        <w:gridCol w:w="1115"/>
      </w:tblGrid>
      <w:tr>
        <w:trPr>
          <w:trHeight w:val="1686"/>
        </w:trPr>
        <w:tc>
          <w:tcPr>
            <w:tcW w:w="369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  <w:t xml:space="preserve">Дата выдачи задания</w:t>
            </w: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r>
          </w:p>
        </w:tc>
        <w:tc>
          <w:tcPr>
            <w:tcW w:w="790" w:type="pc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Объем планируемых работ (краткое описание с отражением физических характеристик)</w:t>
            </w:r>
          </w:p>
        </w:tc>
        <w:tc>
          <w:tcPr>
            <w:tcW w:w="651" w:type="pc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  <w:t xml:space="preserve">Состав бригады (звена) Ф.И.О., квалификация(разряд) </w:t>
            </w:r>
          </w:p>
        </w:tc>
        <w:tc>
          <w:tcPr>
            <w:tcW w:w="515" w:type="pc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  <w:t xml:space="preserve">Подпись бригадира по получению задания</w:t>
            </w:r>
          </w:p>
        </w:tc>
        <w:tc>
          <w:tcPr>
            <w:tcW w:w="1538" w:type="pc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Объем выполненных работ (краткое описание с отражением физических характеристик)</w:t>
            </w:r>
          </w:p>
        </w:tc>
        <w:tc>
          <w:tcPr>
            <w:tcW w:w="582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  <w:t xml:space="preserve">Подпись бригадира по выполнению задания</w:t>
            </w: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r>
          </w:p>
        </w:tc>
        <w:tc>
          <w:tcPr>
            <w:tcW w:w="555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  <w:t xml:space="preserve">Подпись мастера выдавшего задание и принявшего выполнение</w:t>
            </w: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r>
          </w:p>
        </w:tc>
      </w:tr>
      <w:tr>
        <w:trPr>
          <w:trHeight w:val="283"/>
        </w:trPr>
        <w:tc>
          <w:tcPr>
            <w:tcW w:w="369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1</w:t>
            </w:r>
          </w:p>
        </w:tc>
        <w:tc>
          <w:tcPr>
            <w:tcW w:w="790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2</w:t>
            </w:r>
          </w:p>
        </w:tc>
        <w:tc>
          <w:tcPr>
            <w:tcW w:w="651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  <w:t xml:space="preserve">3</w:t>
            </w:r>
          </w:p>
        </w:tc>
        <w:tc>
          <w:tcPr>
            <w:tcW w:w="515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  <w:t xml:space="preserve">4</w:t>
            </w:r>
          </w:p>
        </w:tc>
        <w:tc>
          <w:tcPr>
            <w:tcW w:w="1538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5</w:t>
            </w:r>
          </w:p>
        </w:tc>
        <w:tc>
          <w:tcPr>
            <w:tcW w:w="582" w:type="pct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6</w:t>
            </w:r>
          </w:p>
        </w:tc>
        <w:tc>
          <w:tcPr>
            <w:tcW w:w="555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7</w:t>
            </w:r>
          </w:p>
        </w:tc>
      </w:tr>
      <w:tr>
        <w:trPr>
          <w:trHeight w:val="283"/>
        </w:trPr>
        <w:tc>
          <w:tcPr>
            <w:tcW w:w="369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790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651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515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1538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582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555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83"/>
        </w:trPr>
        <w:tc>
          <w:tcPr>
            <w:tcW w:w="369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790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651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515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1538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582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555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83"/>
        </w:trPr>
        <w:tc>
          <w:tcPr>
            <w:tcW w:w="369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790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651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515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center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r>
          </w:p>
        </w:tc>
        <w:tc>
          <w:tcPr>
            <w:tcW w:w="1538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582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555" w:type="pc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ascii="Arial" w:hAnsi="Arial" w:eastAsia="Times New Roman" w:cs="Arial"/>
                <w:sz w:val="20"/>
                <w:szCs w:val="20"/>
                <w:lang w:eastAsia="ru-RU"/>
              </w:rPr>
              <w:t xml:space="preserve"> </w:t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rPr>
          <w:rFonts w:ascii="Times New Roman" w:hAnsi="Times New Roman" w:eastAsia="Times New Roman"/>
          <w:szCs w:val="24"/>
          <w:lang w:eastAsia="ru-RU"/>
        </w:rPr>
      </w:pPr>
      <w:r>
        <w:rPr>
          <w:rFonts w:ascii="Times New Roman" w:hAnsi="Times New Roman" w:eastAsia="Times New Roman"/>
          <w:szCs w:val="24"/>
          <w:lang w:eastAsia="ru-RU"/>
        </w:rPr>
        <w:t xml:space="preserve">Журнал подлежит хранению в течение 5 лет, для производства с вредными условиями труда 75 лет с момента окончания заполнения.</w:t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3 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  <w:t xml:space="preserve">(рекомендуемое)</w:t>
      </w: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 </w:t>
      </w: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pacing w:after="0" w:line="360" w:lineRule="exact"/>
        <w:ind w:right="-1" w:firstLine="709"/>
        <w:contextualSpacing/>
        <w:jc w:val="center"/>
        <w:outlineLvl w:val="0"/>
        <w:rPr>
          <w:rFonts w:ascii="Times New Roman" w:hAnsi="Times New Roman" w:eastAsia="TimesNewRoman"/>
          <w:b/>
          <w:sz w:val="28"/>
        </w:rPr>
      </w:pPr>
      <w:r>
        <w:rPr>
          <w:rFonts w:ascii="Times New Roman" w:hAnsi="Times New Roman" w:eastAsia="TimesNewRoman"/>
          <w:b/>
          <w:sz w:val="28"/>
        </w:rPr>
        <w:t xml:space="preserve">Перечень исполнительной документации</w:t>
      </w:r>
    </w:p>
    <w:p>
      <w:pPr>
        <w:pStyle w:val="Normal"/>
        <w:widowControl w:val="off"/>
        <w:spacing w:after="0" w:line="360" w:lineRule="exact"/>
        <w:ind w:right="-1" w:firstLine="709"/>
        <w:contextualSpacing/>
        <w:jc w:val="center"/>
        <w:outlineLvl w:val="0"/>
        <w:rPr>
          <w:rFonts w:ascii="Times New Roman" w:hAnsi="Times New Roman" w:eastAsia="TimesNewRoman"/>
          <w:sz w:val="24"/>
        </w:rPr>
      </w:pPr>
      <w:r>
        <w:rPr>
          <w:rFonts w:ascii="Times New Roman" w:hAnsi="Times New Roman" w:eastAsia="TimesNewRoman"/>
          <w:sz w:val="24"/>
        </w:rPr>
        <w:t xml:space="preserve">передаваемой Подрядчиком Заказчику после окончания работ по капитальному ремонту объектов тепловых сетей</w:t>
      </w:r>
    </w:p>
    <w:p>
      <w:pPr>
        <w:pStyle w:val="Normal"/>
        <w:spacing w:after="0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Общий журнал работ (форма КС-6).</w:t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Журнал сварочных работ (приложение 2 СНиП 3.03.01-87).</w:t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Журнал бетонных работ. (СНиП 3.03.01-87).</w:t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Журнал забивки свай со схемой свайного поля.</w:t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Журнал антикоррозионной защиты трубопроводов и металлоконструкций.</w:t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Журнал входного контроля материалов и оборудования.</w:t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Проект производства работ.</w:t>
      </w:r>
    </w:p>
    <w:p>
      <w:pPr>
        <w:pStyle w:val="Normal"/>
        <w:widowControl w:val="off"/>
        <w:spacing w:after="40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Проектно-сметная документация.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368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Перечень организаций, участвовавших в производстве строительно-монтажных работ.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354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Приказ о назначении рабочей комиссии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358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Акт рабочей комиссии, подписанные исполнителем и заказчиком.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363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Приложение к акту рабочей комиссии (список замечаний и недоделок если таковые имеются).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378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Комплект рабочих чертежей на капитальный ремонт, реконструкцию предъявляемого к приемке объекта со всеми изменениями, согласованиями</w:t>
      </w:r>
      <w:r>
        <w:rPr>
          <w:rFonts w:ascii="Times New Roman" w:hAnsi="Times New Roman" w:eastAsia="Times New Roman"/>
          <w:color w:val="000000"/>
          <w:lang w:bidi="en-US"/>
        </w:rPr>
        <w:t xml:space="preserve">.</w:t>
      </w:r>
      <w:r>
        <w:rPr>
          <w:rFonts w:ascii="Times New Roman" w:hAnsi="Times New Roman" w:eastAsia="Times New Roman"/>
          <w:color w:val="000000"/>
          <w:lang w:eastAsia="ru-RU" w:bidi="ru-RU"/>
        </w:rPr>
      </w:r>
    </w:p>
    <w:p>
      <w:pPr>
        <w:pStyle w:val="Normal"/>
        <w:widowControl w:val="off"/>
        <w:numPr>
          <w:numId w:val="28"/>
          <w:ilvl w:val="0"/>
        </w:numPr>
        <w:tabs>
          <w:tab w:val="left" w:pos="378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Исполнительный план и профиль тепломагистрали и дренажного трубопровода, подписанный производителем работ и утвержденный главным инженером исполнителя</w:t>
      </w:r>
      <w:r>
        <w:rPr>
          <w:rFonts w:ascii="Times New Roman" w:hAnsi="Times New Roman" w:eastAsia="Times New Roman"/>
          <w:color w:val="000000"/>
          <w:lang w:bidi="en-US"/>
        </w:rPr>
        <w:t xml:space="preserve">.</w:t>
      </w:r>
      <w:r>
        <w:rPr>
          <w:rFonts w:ascii="Times New Roman" w:hAnsi="Times New Roman" w:eastAsia="Times New Roman"/>
          <w:color w:val="000000"/>
          <w:lang w:eastAsia="ru-RU" w:bidi="ru-RU"/>
        </w:rPr>
      </w:r>
    </w:p>
    <w:p>
      <w:pPr>
        <w:pStyle w:val="Normal"/>
        <w:widowControl w:val="off"/>
        <w:numPr>
          <w:numId w:val="28"/>
          <w:ilvl w:val="0"/>
        </w:numPr>
        <w:tabs>
          <w:tab w:val="left" w:pos="378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Исполнительные схемы теплофикационных колодцев с размерами до врезок и сальниковых компенсаторов</w:t>
      </w:r>
      <w:r>
        <w:rPr>
          <w:rFonts w:ascii="Times New Roman" w:hAnsi="Times New Roman" w:eastAsia="Times New Roman"/>
          <w:color w:val="000000"/>
          <w:lang w:bidi="en-US"/>
        </w:rPr>
        <w:t xml:space="preserve">.</w:t>
      </w:r>
      <w:r>
        <w:rPr>
          <w:rFonts w:ascii="Times New Roman" w:hAnsi="Times New Roman" w:eastAsia="Times New Roman"/>
          <w:color w:val="000000"/>
          <w:lang w:eastAsia="ru-RU" w:bidi="ru-RU"/>
        </w:rPr>
      </w:r>
    </w:p>
    <w:p>
      <w:pPr>
        <w:pStyle w:val="Normal"/>
        <w:widowControl w:val="off"/>
        <w:numPr>
          <w:numId w:val="28"/>
          <w:ilvl w:val="0"/>
        </w:numPr>
        <w:tabs>
          <w:tab w:val="left" w:pos="378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Схемы установки запорной арматуры и оборудования.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382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Сертификаты на: трубы, металлопрокат, электроды, антикоррозионные материалы, теплоизоляцию.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426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Паспорта на: отводы, сальниковые компенсаторы, сильфонные компенсаторы, запорную арматуру, железобетонные изделия, металлоконструкции, инертные материалы (песок, ПГС, земля и пр), товарный бетон, раствор, строительные материалы (битум, рубероид, стекломаст)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426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Схемы сварных стыков с заключением по проверке стыков неразрушающими методами контроля в требуемом объеме.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426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Аттестационный лист на технологию сварки и сварочного оборудования, согласованный Ростехнадзором.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493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Удостоверения сварщиков (копии).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522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Заключение на проведение контроля сварных соединений неразрушающим методом.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493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Удостоверения дефектоскопистов (копии).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493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Аттестация лаборатории неразрушающего контроля.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493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Акт приемки восстановленного благоустройства.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493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Акты входного контроля на применяемые материалы.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493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Послегарантийное обязательство </w:t>
      </w:r>
    </w:p>
    <w:p>
      <w:pPr>
        <w:pStyle w:val="Normal"/>
        <w:widowControl w:val="off"/>
        <w:numPr>
          <w:numId w:val="28"/>
          <w:ilvl w:val="0"/>
        </w:numPr>
        <w:tabs>
          <w:tab w:val="left" w:pos="493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  <w:t xml:space="preserve">Акты освидетельствования скрытых работ.</w:t>
      </w:r>
    </w:p>
    <w:p>
      <w:pPr>
        <w:pStyle w:val="Normal"/>
        <w:widowControl w:val="off"/>
        <w:tabs>
          <w:tab w:val="left" w:pos="493" w:leader="none"/>
        </w:tabs>
        <w:spacing w:after="0" w:line="240" w:lineRule="auto"/>
        <w:rPr>
          <w:rFonts w:ascii="Times New Roman" w:hAnsi="Times New Roman" w:eastAsia="Times New Roman"/>
          <w:color w:val="000000"/>
          <w:lang w:eastAsia="ru-RU" w:bidi="ru-RU"/>
        </w:rPr>
      </w:pPr>
      <w:r>
        <w:rPr>
          <w:rFonts w:ascii="Times New Roman" w:hAnsi="Times New Roman" w:eastAsia="Times New Roman"/>
          <w:color w:val="000000"/>
          <w:lang w:eastAsia="ru-RU" w:bidi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4 </w:t>
      </w:r>
    </w:p>
    <w:p>
      <w:pPr>
        <w:pStyle w:val="Normal"/>
        <w:widowControl w:val="off"/>
        <w:shd w:val="clear" w:color="auto" w:fill="ffffff"/>
        <w:spacing w:after="0" w:line="240" w:lineRule="auto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tbl>
      <w:tblPr>
        <w:tblW w:w="10065" w:type="dxa"/>
        <w:tblInd w:w="-1077" w:type="dxa"/>
        <w:tblLayout w:type="fixed"/>
        <w:tblCellMar>
          <w:left w:w="108" w:type="dxa"/>
          <w:top w:w="0" w:type="dxa"/>
          <w:right w:w="108" w:type="dxa"/>
          <w:bottom w:w="0" w:type="dxa"/>
        </w:tblCellMar>
        <w:tblLook w:val="04A0" w:firstRow="1" w:lastRow="0" w:firstColumn="1" w:lastColumn="0" w:noHBand="0" w:noVBand="1"/>
      </w:tblPr>
      <w:tblGrid>
        <w:gridCol w:w="1008"/>
        <w:gridCol w:w="805"/>
        <w:gridCol w:w="1037"/>
        <w:gridCol w:w="269"/>
        <w:gridCol w:w="673"/>
        <w:gridCol w:w="141"/>
        <w:gridCol w:w="462"/>
        <w:gridCol w:w="547"/>
        <w:gridCol w:w="1032"/>
        <w:gridCol w:w="795"/>
        <w:gridCol w:w="851"/>
        <w:gridCol w:w="1363"/>
        <w:gridCol w:w="1082"/>
      </w:tblGrid>
      <w:tr>
        <w:trPr>
          <w:trHeight w:val="252"/>
        </w:trPr>
        <w:tc>
          <w:tcPr>
            <w:tcW w:w="3119" w:type="dxa"/>
            <w:gridSpan w:val="4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Объект капитального ремонта</w:t>
            </w:r>
          </w:p>
        </w:tc>
        <w:tc>
          <w:tcPr>
            <w:tcW w:w="6946" w:type="dxa"/>
            <w:gridSpan w:val="9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(наименование, почтовый или строительный адрес объекта капитального ремонта)</w:t>
            </w:r>
          </w:p>
        </w:tc>
      </w:tr>
      <w:tr>
        <w:trPr>
          <w:trHeight w:val="252"/>
        </w:trPr>
        <w:tc>
          <w:tcPr>
            <w:tcW w:w="3119" w:type="dxa"/>
            <w:gridSpan w:val="4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Технический заказчик</w:t>
            </w:r>
          </w:p>
        </w:tc>
        <w:tc>
          <w:tcPr>
            <w:tcW w:w="6946" w:type="dxa"/>
            <w:gridSpan w:val="9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80"/>
        </w:trPr>
        <w:tc>
          <w:tcPr>
            <w:tcW w:w="1008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05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37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942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</w:r>
          </w:p>
        </w:tc>
        <w:tc>
          <w:tcPr>
            <w:tcW w:w="6273" w:type="dxa"/>
            <w:gridSpan w:val="8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(наименование, ОГРН, ИНН, номер и дата выдачи  свидетельства о допуске к видам работ 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36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по строительству, реконструкции, капитальному ремонту объектов капитального строительства, которые оказывают влияние на 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/>
                <w:i/>
                <w:iCs/>
                <w:sz w:val="13"/>
                <w:szCs w:val="13"/>
                <w:vertAlign w:val="superscript"/>
              </w:rPr>
              <w:t xml:space="preserve">1</w:t>
            </w: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, почтовые реквизиты, телефон/факс - для юридических лиц и 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4395" w:type="dxa"/>
            <w:gridSpan w:val="7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Лицо, осуществляющее капитальный ремонт</w:t>
            </w:r>
          </w:p>
        </w:tc>
        <w:tc>
          <w:tcPr>
            <w:tcW w:w="5670" w:type="dxa"/>
            <w:gridSpan w:val="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80"/>
        </w:trPr>
        <w:tc>
          <w:tcPr>
            <w:tcW w:w="1008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05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37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545" w:type="dxa"/>
            <w:gridSpan w:val="4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</w:r>
          </w:p>
        </w:tc>
        <w:tc>
          <w:tcPr>
            <w:tcW w:w="5670" w:type="dxa"/>
            <w:gridSpan w:val="6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(наименование, ОГРН, ИНН, номер и дата выдачи  свидетельства о допуске к видам работ 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36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по строительству, реконструкции, капитальному ремонту объектов капитального строительства, которые оказывают влияние на 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/>
                <w:i/>
                <w:iCs/>
                <w:sz w:val="13"/>
                <w:szCs w:val="13"/>
                <w:vertAlign w:val="superscript"/>
              </w:rPr>
              <w:t xml:space="preserve">1</w:t>
            </w: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, почтовые реквизиты, телефон/факс - для юридических лиц и 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5974" w:type="dxa"/>
            <w:gridSpan w:val="9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Лицо, осуществляющее подготовку проектной документации</w:t>
            </w:r>
          </w:p>
        </w:tc>
        <w:tc>
          <w:tcPr>
            <w:tcW w:w="4091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80"/>
        </w:trPr>
        <w:tc>
          <w:tcPr>
            <w:tcW w:w="1008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05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37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942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</w:r>
          </w:p>
        </w:tc>
        <w:tc>
          <w:tcPr>
            <w:tcW w:w="1150" w:type="dxa"/>
            <w:gridSpan w:val="3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</w:r>
          </w:p>
        </w:tc>
        <w:tc>
          <w:tcPr>
            <w:tcW w:w="4091" w:type="dxa"/>
            <w:gridSpan w:val="4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(наименование, ОГРН, ИНН, номер и дата выдачи  свидетельства 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39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о допуске к видам работ по строительству, реконструкции, капитальному ремонту объектов капитального строительства, которые оказывают влияние на 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/>
                <w:i/>
                <w:iCs/>
                <w:sz w:val="13"/>
                <w:szCs w:val="13"/>
                <w:vertAlign w:val="superscript"/>
              </w:rPr>
              <w:t xml:space="preserve">1</w:t>
            </w: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, почтовые реквизиты, телефон/факс - для 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юридических лиц и 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6769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Лицо, выполнившее работы, подлежащие освидетельствованию</w:t>
            </w:r>
          </w:p>
        </w:tc>
        <w:tc>
          <w:tcPr>
            <w:tcW w:w="3296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(наименование, ОГРН, ИНН, номер и дата выдачи  свидетельства о допуске к видам работ по строительству, реконструкции, которые оказывают влияние на 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/>
                <w:i/>
                <w:iCs/>
                <w:sz w:val="13"/>
                <w:szCs w:val="13"/>
                <w:vertAlign w:val="superscript"/>
              </w:rPr>
              <w:t xml:space="preserve">1</w:t>
            </w: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, почтовые реквизиты, телефон/факс - для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 юридических лиц и 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1008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2"/>
                <w:szCs w:val="12"/>
              </w:rPr>
            </w:pPr>
            <w:r>
              <w:rPr>
                <w:rFonts w:ascii="Times New Roman" w:hAnsi="Times New Roman"/>
                <w:i/>
                <w:iCs/>
                <w:sz w:val="12"/>
                <w:szCs w:val="12"/>
              </w:rPr>
            </w:r>
          </w:p>
        </w:tc>
        <w:tc>
          <w:tcPr>
            <w:tcW w:w="805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2"/>
                <w:szCs w:val="12"/>
              </w:rPr>
            </w:pPr>
            <w:r>
              <w:rPr>
                <w:rFonts w:ascii="Times New Roman" w:hAnsi="Times New Roman"/>
                <w:i/>
                <w:iCs/>
                <w:sz w:val="12"/>
                <w:szCs w:val="12"/>
              </w:rPr>
            </w:r>
          </w:p>
        </w:tc>
        <w:tc>
          <w:tcPr>
            <w:tcW w:w="1037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2"/>
                <w:szCs w:val="12"/>
              </w:rPr>
            </w:pPr>
            <w:r>
              <w:rPr>
                <w:rFonts w:ascii="Times New Roman" w:hAnsi="Times New Roman"/>
                <w:i/>
                <w:iCs/>
                <w:sz w:val="12"/>
                <w:szCs w:val="12"/>
              </w:rPr>
            </w:r>
          </w:p>
        </w:tc>
        <w:tc>
          <w:tcPr>
            <w:tcW w:w="942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2"/>
                <w:szCs w:val="12"/>
              </w:rPr>
            </w:pPr>
            <w:r>
              <w:rPr>
                <w:rFonts w:ascii="Times New Roman" w:hAnsi="Times New Roman"/>
                <w:i/>
                <w:iCs/>
                <w:sz w:val="12"/>
                <w:szCs w:val="12"/>
              </w:rPr>
            </w:r>
          </w:p>
        </w:tc>
        <w:tc>
          <w:tcPr>
            <w:tcW w:w="115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2"/>
                <w:szCs w:val="12"/>
              </w:rPr>
            </w:pPr>
            <w:r>
              <w:rPr>
                <w:rFonts w:ascii="Times New Roman" w:hAnsi="Times New Roman"/>
                <w:i/>
                <w:iCs/>
                <w:sz w:val="12"/>
                <w:szCs w:val="12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2"/>
                <w:szCs w:val="12"/>
              </w:rPr>
            </w:pPr>
            <w:r>
              <w:rPr>
                <w:rFonts w:ascii="Times New Roman" w:hAnsi="Times New Roman"/>
                <w:i/>
                <w:iCs/>
                <w:sz w:val="12"/>
                <w:szCs w:val="12"/>
              </w:rPr>
            </w:r>
          </w:p>
        </w:tc>
        <w:tc>
          <w:tcPr>
            <w:tcW w:w="79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2"/>
                <w:szCs w:val="12"/>
              </w:rPr>
            </w:pPr>
            <w:r>
              <w:rPr>
                <w:rFonts w:ascii="Times New Roman" w:hAnsi="Times New Roman"/>
                <w:i/>
                <w:iCs/>
                <w:sz w:val="12"/>
                <w:szCs w:val="12"/>
              </w:rPr>
            </w:r>
          </w:p>
        </w:tc>
        <w:tc>
          <w:tcPr>
            <w:tcW w:w="85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2"/>
                <w:szCs w:val="12"/>
              </w:rPr>
            </w:pPr>
            <w:r>
              <w:rPr>
                <w:rFonts w:ascii="Times New Roman" w:hAnsi="Times New Roman"/>
                <w:i/>
                <w:iCs/>
                <w:sz w:val="12"/>
                <w:szCs w:val="12"/>
              </w:rPr>
            </w:r>
          </w:p>
        </w:tc>
        <w:tc>
          <w:tcPr>
            <w:tcW w:w="136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2"/>
                <w:szCs w:val="12"/>
              </w:rPr>
            </w:pPr>
            <w:r>
              <w:rPr>
                <w:rFonts w:ascii="Times New Roman" w:hAnsi="Times New Roman"/>
                <w:i/>
                <w:iCs/>
                <w:sz w:val="12"/>
                <w:szCs w:val="12"/>
              </w:rPr>
            </w:r>
          </w:p>
        </w:tc>
        <w:tc>
          <w:tcPr>
            <w:tcW w:w="108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2"/>
                <w:szCs w:val="12"/>
              </w:rPr>
            </w:pPr>
            <w:r>
              <w:rPr>
                <w:rFonts w:ascii="Times New Roman" w:hAnsi="Times New Roman"/>
                <w:i/>
                <w:iCs/>
                <w:sz w:val="12"/>
                <w:szCs w:val="12"/>
              </w:rPr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4"/>
              </w:rPr>
              <w:t xml:space="preserve">Акт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4"/>
              </w:rPr>
              <w:t xml:space="preserve">освидетельствования скрытых работ</w:t>
            </w:r>
          </w:p>
        </w:tc>
      </w:tr>
      <w:tr>
        <w:trPr>
          <w:trHeight w:val="252"/>
        </w:trPr>
        <w:tc>
          <w:tcPr>
            <w:tcW w:w="1008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805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1037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942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115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79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85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136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108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</w:r>
          </w:p>
        </w:tc>
      </w:tr>
      <w:tr>
        <w:trPr>
          <w:trHeight w:val="252"/>
        </w:trPr>
        <w:tc>
          <w:tcPr>
            <w:tcW w:w="1008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right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 xml:space="preserve">№</w:t>
            </w:r>
          </w:p>
        </w:tc>
        <w:tc>
          <w:tcPr>
            <w:tcW w:w="805" w:type="dxa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  <w:t xml:space="preserve"> </w:t>
            </w:r>
          </w:p>
        </w:tc>
        <w:tc>
          <w:tcPr>
            <w:tcW w:w="1037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942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15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79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</w:r>
          </w:p>
        </w:tc>
        <w:tc>
          <w:tcPr>
            <w:tcW w:w="3296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Cs/>
              </w:rPr>
            </w:pPr>
            <w:r>
              <w:rPr>
                <w:rFonts w:ascii="Times New Roman" w:hAnsi="Times New Roman"/>
                <w:b/>
                <w:bCs/>
                <w:iCs/>
              </w:rPr>
              <w:t xml:space="preserve">"____"   __________  20___ г.</w:t>
            </w:r>
          </w:p>
        </w:tc>
      </w:tr>
      <w:tr>
        <w:trPr>
          <w:trHeight w:val="252"/>
        </w:trPr>
        <w:tc>
          <w:tcPr>
            <w:tcW w:w="1008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05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37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942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15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79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5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36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8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Представитель  технического  заказчика по вопросам контроля качества выполняемых работ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5974" w:type="dxa"/>
            <w:gridSpan w:val="9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</w:t>
            </w:r>
          </w:p>
        </w:tc>
        <w:tc>
          <w:tcPr>
            <w:tcW w:w="4091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 по вопросам контроля качества выполняемых работ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подготовку проектной документации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Представитель лица, выполнившего работы, подлежащие освидетельствованию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7620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а также иные представители лиц, участвующих в освидетельствовании</w:t>
            </w:r>
          </w:p>
        </w:tc>
        <w:tc>
          <w:tcPr>
            <w:tcW w:w="2445" w:type="dxa"/>
            <w:gridSpan w:val="2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3933" w:type="dxa"/>
            <w:gridSpan w:val="6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произвели осмотр работ, выполненных</w:t>
            </w:r>
          </w:p>
        </w:tc>
        <w:tc>
          <w:tcPr>
            <w:tcW w:w="6132" w:type="dxa"/>
            <w:gridSpan w:val="7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8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05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37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83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6132" w:type="dxa"/>
            <w:gridSpan w:val="7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(наименование лица, осуществляющего строительство, выполнившего работы)</w:t>
            </w:r>
          </w:p>
        </w:tc>
      </w:tr>
      <w:tr>
        <w:trPr>
          <w:trHeight w:val="252"/>
        </w:trPr>
        <w:tc>
          <w:tcPr>
            <w:tcW w:w="4942" w:type="dxa"/>
            <w:gridSpan w:val="8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и составили настоящий акт о нижеследующем:</w:t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79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5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36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8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</w:tr>
      <w:tr>
        <w:trPr>
          <w:trHeight w:val="252"/>
        </w:trPr>
        <w:tc>
          <w:tcPr>
            <w:tcW w:w="5974" w:type="dxa"/>
            <w:gridSpan w:val="9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1. К освидетельствованию предъявлены следующие работы</w:t>
            </w:r>
          </w:p>
        </w:tc>
        <w:tc>
          <w:tcPr>
            <w:tcW w:w="4091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(наименование скрытых работ)</w:t>
            </w:r>
          </w:p>
        </w:tc>
      </w:tr>
      <w:tr>
        <w:trPr>
          <w:trHeight w:val="252"/>
        </w:trPr>
        <w:tc>
          <w:tcPr>
            <w:tcW w:w="4942" w:type="dxa"/>
            <w:gridSpan w:val="8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2. Работы выполнены по проектной документации</w:t>
            </w:r>
          </w:p>
        </w:tc>
        <w:tc>
          <w:tcPr>
            <w:tcW w:w="5123" w:type="dxa"/>
            <w:gridSpan w:val="5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65"/>
        </w:trPr>
        <w:tc>
          <w:tcPr>
            <w:tcW w:w="1008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05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37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942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15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5123" w:type="dxa"/>
            <w:gridSpan w:val="5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(номер, другие реквизиты чертежа, 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наименование проектной документации, сведения о лицах, осуществляющих подготовку раздела проектной документации)</w:t>
            </w:r>
          </w:p>
        </w:tc>
      </w:tr>
      <w:tr>
        <w:trPr>
          <w:trHeight w:val="252"/>
        </w:trPr>
        <w:tc>
          <w:tcPr>
            <w:tcW w:w="3792" w:type="dxa"/>
            <w:gridSpan w:val="5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3. При выполнении работ применены</w:t>
            </w:r>
          </w:p>
        </w:tc>
        <w:tc>
          <w:tcPr>
            <w:tcW w:w="6273" w:type="dxa"/>
            <w:gridSpan w:val="8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lang w:val="en-US"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  <w:t xml:space="preserve"> </w:t>
            </w:r>
            <w:r>
              <w:rPr>
                <w:rFonts w:ascii="Times New Roman" w:hAnsi="Times New Roman"/>
                <w:b/>
                <w:bCs/>
                <w:i/>
                <w:iCs/>
                <w:lang w:val="en-US"/>
              </w:rPr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(наименование строительных  материалов, (изделий) со ссылкой на сертификаты или другие документы, подтверждающие качество)</w:t>
            </w:r>
          </w:p>
        </w:tc>
      </w:tr>
      <w:tr>
        <w:trPr>
          <w:trHeight w:val="252"/>
        </w:trPr>
        <w:tc>
          <w:tcPr>
            <w:tcW w:w="8983" w:type="dxa"/>
            <w:gridSpan w:val="1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4. Предъявлены документы, подтверждающие соответствие работ предъявляемым к ним </w:t>
            </w:r>
          </w:p>
        </w:tc>
        <w:tc>
          <w:tcPr>
            <w:tcW w:w="108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</w:tr>
      <w:tr>
        <w:trPr>
          <w:trHeight w:val="252"/>
        </w:trPr>
        <w:tc>
          <w:tcPr>
            <w:tcW w:w="1813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требованиям:</w:t>
            </w:r>
          </w:p>
        </w:tc>
        <w:tc>
          <w:tcPr>
            <w:tcW w:w="8252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813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</w:r>
          </w:p>
        </w:tc>
        <w:tc>
          <w:tcPr>
            <w:tcW w:w="8252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(исполнительные схемы и чертежи, результаты экспертиз,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 обследований, лабораторных и иных испытаний выполненных работ, проведенных в процессе строительного контроля)</w:t>
            </w:r>
          </w:p>
        </w:tc>
      </w:tr>
      <w:tr>
        <w:trPr>
          <w:trHeight w:val="252"/>
        </w:trPr>
        <w:tc>
          <w:tcPr>
            <w:tcW w:w="285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5. Даты: начала работ</w:t>
            </w:r>
          </w:p>
        </w:tc>
        <w:tc>
          <w:tcPr>
            <w:tcW w:w="3919" w:type="dxa"/>
            <w:gridSpan w:val="7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  <w:tc>
          <w:tcPr>
            <w:tcW w:w="85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36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8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</w:tr>
      <w:tr>
        <w:trPr>
          <w:trHeight w:val="252"/>
        </w:trPr>
        <w:tc>
          <w:tcPr>
            <w:tcW w:w="285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  окончания работ</w:t>
            </w:r>
          </w:p>
        </w:tc>
        <w:tc>
          <w:tcPr>
            <w:tcW w:w="3919" w:type="dxa"/>
            <w:gridSpan w:val="7"/>
            <w:tcBorders>
              <w:top w:val="single" w:color="000000" w:sz="4" w:space="0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  <w:tc>
          <w:tcPr>
            <w:tcW w:w="85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36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8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</w:tr>
      <w:tr>
        <w:trPr>
          <w:trHeight w:val="252"/>
        </w:trPr>
        <w:tc>
          <w:tcPr>
            <w:tcW w:w="1008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05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37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942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right"/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</w:r>
          </w:p>
        </w:tc>
        <w:tc>
          <w:tcPr>
            <w:tcW w:w="115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right"/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right"/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</w:r>
          </w:p>
        </w:tc>
        <w:tc>
          <w:tcPr>
            <w:tcW w:w="79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right"/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</w:r>
          </w:p>
        </w:tc>
        <w:tc>
          <w:tcPr>
            <w:tcW w:w="85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36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8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</w:tr>
      <w:tr>
        <w:trPr>
          <w:trHeight w:val="252"/>
        </w:trPr>
        <w:tc>
          <w:tcPr>
            <w:tcW w:w="3792" w:type="dxa"/>
            <w:gridSpan w:val="5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6. Работы выполнены в соответствии с </w:t>
            </w:r>
          </w:p>
        </w:tc>
        <w:tc>
          <w:tcPr>
            <w:tcW w:w="6273" w:type="dxa"/>
            <w:gridSpan w:val="8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8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</w:r>
          </w:p>
        </w:tc>
        <w:tc>
          <w:tcPr>
            <w:tcW w:w="805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</w:r>
          </w:p>
        </w:tc>
        <w:tc>
          <w:tcPr>
            <w:tcW w:w="1037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</w:r>
          </w:p>
        </w:tc>
        <w:tc>
          <w:tcPr>
            <w:tcW w:w="942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</w:r>
          </w:p>
        </w:tc>
        <w:tc>
          <w:tcPr>
            <w:tcW w:w="6273" w:type="dxa"/>
            <w:gridSpan w:val="8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(указываются наименование, статьи (пункты) технического регламента 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(норм и правил), иных нормативных правовых актов, разделы проектной документации)</w:t>
            </w:r>
          </w:p>
        </w:tc>
      </w:tr>
      <w:tr>
        <w:trPr>
          <w:trHeight w:val="252"/>
        </w:trPr>
        <w:tc>
          <w:tcPr>
            <w:tcW w:w="5974" w:type="dxa"/>
            <w:gridSpan w:val="9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7. Разрешается  производство   последующих  работ  по</w:t>
            </w:r>
          </w:p>
        </w:tc>
        <w:tc>
          <w:tcPr>
            <w:tcW w:w="4091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(наименование работ, конструкций, участков сетей инженерно-технического обеспечения)</w:t>
            </w:r>
          </w:p>
        </w:tc>
      </w:tr>
      <w:tr>
        <w:trPr>
          <w:trHeight w:val="252"/>
        </w:trPr>
        <w:tc>
          <w:tcPr>
            <w:tcW w:w="285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Дополнительные сведения</w:t>
            </w:r>
          </w:p>
        </w:tc>
        <w:tc>
          <w:tcPr>
            <w:tcW w:w="7215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8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05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37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942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15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79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5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36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8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</w:tr>
      <w:tr>
        <w:trPr>
          <w:trHeight w:val="252"/>
        </w:trPr>
        <w:tc>
          <w:tcPr>
            <w:tcW w:w="1813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Акт составлен в </w:t>
            </w:r>
            <w:r>
              <w:rPr>
                <w:rFonts w:ascii="Times New Roman" w:hAnsi="Times New Roman"/>
                <w:b/>
                <w:bCs/>
              </w:rPr>
              <w:t xml:space="preserve"> </w:t>
            </w:r>
            <w:r>
              <w:rPr>
                <w:rFonts w:ascii="Times New Roman" w:hAnsi="Times New Roman"/>
              </w:rPr>
            </w:r>
          </w:p>
        </w:tc>
        <w:tc>
          <w:tcPr>
            <w:tcW w:w="1037" w:type="dxa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  <w:tc>
          <w:tcPr>
            <w:tcW w:w="2092" w:type="dxa"/>
            <w:gridSpan w:val="5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экземплярах</w:t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79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5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36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8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</w:tr>
      <w:tr>
        <w:trPr>
          <w:trHeight w:val="252"/>
        </w:trPr>
        <w:tc>
          <w:tcPr>
            <w:tcW w:w="1008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05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37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942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15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79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5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36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8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</w:tr>
      <w:tr>
        <w:trPr>
          <w:trHeight w:val="252"/>
        </w:trPr>
        <w:tc>
          <w:tcPr>
            <w:tcW w:w="1813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Приложения:</w:t>
            </w:r>
          </w:p>
        </w:tc>
        <w:tc>
          <w:tcPr>
            <w:tcW w:w="1037" w:type="dxa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942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15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79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85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36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  <w:tc>
          <w:tcPr>
            <w:tcW w:w="108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before="240"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Представитель  технического  заказчика по вопросам контроля качества выполняемых работ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5974" w:type="dxa"/>
            <w:gridSpan w:val="9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</w:t>
            </w:r>
          </w:p>
        </w:tc>
        <w:tc>
          <w:tcPr>
            <w:tcW w:w="4091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 по вопросам контроля качества выполняемых работ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(должность, фамилия, инициалы, подпись)</w:t>
            </w:r>
          </w:p>
        </w:tc>
      </w:tr>
      <w:tr>
        <w:trPr>
          <w:trHeight w:val="187"/>
        </w:trPr>
        <w:tc>
          <w:tcPr>
            <w:tcW w:w="10065" w:type="dxa"/>
            <w:gridSpan w:val="1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Представитель лица, осуществляющего подготовку проектной документации, в случаях, когда авторский </w:t>
            </w:r>
          </w:p>
        </w:tc>
      </w:tr>
      <w:tr>
        <w:trPr>
          <w:trHeight w:val="252"/>
        </w:trPr>
        <w:tc>
          <w:tcPr>
            <w:tcW w:w="285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надзор осуществляется  </w:t>
            </w:r>
          </w:p>
        </w:tc>
        <w:tc>
          <w:tcPr>
            <w:tcW w:w="7215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Представитель лица, выполнившего работы, подлежащие освидетельствованию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285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Представители иных лиц:</w:t>
            </w:r>
          </w:p>
        </w:tc>
        <w:tc>
          <w:tcPr>
            <w:tcW w:w="7215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10065" w:type="dxa"/>
            <w:gridSpan w:val="13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</w:p>
        </w:tc>
      </w:tr>
      <w:tr>
        <w:trPr>
          <w:trHeight w:val="150"/>
        </w:trPr>
        <w:tc>
          <w:tcPr>
            <w:tcW w:w="10065" w:type="dxa"/>
            <w:gridSpan w:val="13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(должность, фамилия, инициалы, подпись)</w:t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5 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tbl>
      <w:tblPr>
        <w:tblW w:w="10490" w:type="dxa"/>
        <w:tblInd w:w="-885" w:type="dxa"/>
        <w:tblLayout w:type="autofit"/>
        <w:tblCellMar>
          <w:left w:w="108" w:type="dxa"/>
          <w:top w:w="0" w:type="dxa"/>
          <w:right w:w="108" w:type="dxa"/>
          <w:bottom w:w="0" w:type="dxa"/>
        </w:tblCellMar>
        <w:tblLook w:val="04A0" w:firstRow="1" w:lastRow="0" w:firstColumn="1" w:lastColumn="0" w:noHBand="0" w:noVBand="1"/>
      </w:tblPr>
      <w:tblGrid>
        <w:gridCol w:w="1066"/>
        <w:gridCol w:w="885"/>
        <w:gridCol w:w="1594"/>
        <w:gridCol w:w="1168"/>
        <w:gridCol w:w="391"/>
        <w:gridCol w:w="1205"/>
        <w:gridCol w:w="911"/>
        <w:gridCol w:w="1069"/>
        <w:gridCol w:w="1060"/>
        <w:gridCol w:w="868"/>
        <w:gridCol w:w="273"/>
      </w:tblGrid>
      <w:tr>
        <w:trPr>
          <w:trHeight w:val="252"/>
        </w:trPr>
        <w:tc>
          <w:tcPr>
            <w:tcW w:w="4713" w:type="dxa"/>
            <w:gridSpan w:val="4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Объект капитального ремонта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5504" w:type="dxa"/>
            <w:gridSpan w:val="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(наименование, почтовый или строительный адрес объекта капитального ремонта)</w:t>
            </w:r>
          </w:p>
        </w:tc>
      </w:tr>
      <w:tr>
        <w:trPr>
          <w:trHeight w:val="252"/>
        </w:trPr>
        <w:tc>
          <w:tcPr>
            <w:tcW w:w="4713" w:type="dxa"/>
            <w:gridSpan w:val="4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Технический заказчик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5504" w:type="dxa"/>
            <w:gridSpan w:val="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80"/>
        </w:trPr>
        <w:tc>
          <w:tcPr>
            <w:tcW w:w="1066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8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594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1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5504" w:type="dxa"/>
            <w:gridSpan w:val="6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(наименование, ОГРН, ИНН, номер и дата выдачи  свидетельства о допуске к видам работ 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36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по строительству, реконструкции, капитальному ремонту объектов капитального строительства, которые оказывают влияние на 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vertAlign w:val="superscript"/>
                <w:lang w:eastAsia="ru-RU"/>
              </w:rPr>
              <w:t xml:space="preserve">1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, почтовые реквизиты, телефон/факс - для юридических лиц и 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4713" w:type="dxa"/>
            <w:gridSpan w:val="4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Лицо, осуществляющее капитальный ремонт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5504" w:type="dxa"/>
            <w:gridSpan w:val="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80"/>
        </w:trPr>
        <w:tc>
          <w:tcPr>
            <w:tcW w:w="1066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8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594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1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5504" w:type="dxa"/>
            <w:gridSpan w:val="6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(наименование, ОГРН, ИНН, номер и дата выдачи  свидетельства о допуске к видам работ 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36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по строительству, реконструкции, капитальному ремонту объектов капитального строительства, которые оказывают влияние на 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vertAlign w:val="superscript"/>
                <w:lang w:eastAsia="ru-RU"/>
              </w:rPr>
              <w:t xml:space="preserve">1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, почтовые реквизиты, телефон/факс - для юридических лиц и 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6309" w:type="dxa"/>
            <w:gridSpan w:val="6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Лицо, осуществляющее подготовку проектной документации</w:t>
            </w:r>
          </w:p>
        </w:tc>
        <w:tc>
          <w:tcPr>
            <w:tcW w:w="3908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80"/>
        </w:trPr>
        <w:tc>
          <w:tcPr>
            <w:tcW w:w="1066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8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594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1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391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205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3908" w:type="dxa"/>
            <w:gridSpan w:val="4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(наименование, ОГРН, ИНН, номер и дата выдачи  свидетельства 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39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о допуске к видам работ по строительству, реконструкции, капитальному ремонту объектов капитального строительства, которые оказывают влияние на 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vertAlign w:val="superscript"/>
                <w:lang w:eastAsia="ru-RU"/>
              </w:rPr>
              <w:t xml:space="preserve">1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, почтовые реквизиты, телефон/факс - для 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юридических лиц и 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7220" w:type="dxa"/>
            <w:gridSpan w:val="7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Лицо, выполнившее работы, подлежащие освидетельствованию</w:t>
            </w:r>
          </w:p>
        </w:tc>
        <w:tc>
          <w:tcPr>
            <w:tcW w:w="2997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(наименование, ОГРН, ИНН, номер и дата выдачи  свидетельства о допуске к видам работ по строительству, реконструкции, которые оказывают влияние на 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vertAlign w:val="superscript"/>
                <w:lang w:eastAsia="ru-RU"/>
              </w:rPr>
              <w:t xml:space="preserve">1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, почтовые реквизиты, телефон/факс - для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 юридических лиц и 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1066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88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1594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11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39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120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91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106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1060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8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</w:tr>
      <w:tr>
        <w:trPr>
          <w:trHeight w:val="270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sz w:val="24"/>
                <w:szCs w:val="24"/>
                <w:lang w:eastAsia="ru-RU"/>
              </w:rPr>
              <w:t xml:space="preserve">АКТ </w:t>
            </w:r>
          </w:p>
        </w:tc>
      </w:tr>
      <w:tr>
        <w:trPr>
          <w:trHeight w:val="315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sz w:val="24"/>
                <w:szCs w:val="24"/>
                <w:lang w:eastAsia="ru-RU"/>
              </w:rPr>
              <w:t xml:space="preserve">О ПРОВЕДЕНИИ РАСТЯЖКИ КОМПЕНСАТОРОВ </w:t>
            </w:r>
          </w:p>
        </w:tc>
      </w:tr>
      <w:tr>
        <w:trPr>
          <w:trHeight w:val="315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sz w:val="24"/>
                <w:szCs w:val="24"/>
                <w:lang w:val="en-US" w:eastAsia="ru-RU"/>
              </w:rPr>
            </w:r>
          </w:p>
        </w:tc>
      </w:tr>
      <w:tr>
        <w:trPr>
          <w:trHeight w:val="315"/>
        </w:trPr>
        <w:tc>
          <w:tcPr>
            <w:tcW w:w="1066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right"/>
              <w:rPr>
                <w:rFonts w:ascii="Times New Roman" w:hAnsi="Times New Roman" w:eastAsia="Times New Roman"/>
                <w:b/>
                <w:bCs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lang w:eastAsia="ru-RU"/>
              </w:rPr>
              <w:t xml:space="preserve">№</w:t>
            </w:r>
          </w:p>
        </w:tc>
        <w:tc>
          <w:tcPr>
            <w:tcW w:w="885" w:type="dxa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1594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lang w:eastAsia="ru-RU"/>
              </w:rPr>
            </w:r>
          </w:p>
        </w:tc>
        <w:tc>
          <w:tcPr>
            <w:tcW w:w="11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lang w:eastAsia="ru-RU"/>
              </w:rPr>
            </w:r>
          </w:p>
        </w:tc>
        <w:tc>
          <w:tcPr>
            <w:tcW w:w="39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lang w:eastAsia="ru-RU"/>
              </w:rPr>
            </w:r>
          </w:p>
        </w:tc>
        <w:tc>
          <w:tcPr>
            <w:tcW w:w="120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lang w:eastAsia="ru-RU"/>
              </w:rPr>
            </w:r>
          </w:p>
        </w:tc>
        <w:tc>
          <w:tcPr>
            <w:tcW w:w="3908" w:type="dxa"/>
            <w:gridSpan w:val="4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right"/>
              <w:rPr>
                <w:rFonts w:ascii="Times New Roman" w:hAnsi="Times New Roman" w:eastAsia="Times New Roman"/>
                <w:b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lang w:eastAsia="ru-RU"/>
              </w:rPr>
              <w:t xml:space="preserve">"____ " __________ 20       г.</w:t>
            </w:r>
          </w:p>
        </w:tc>
      </w:tr>
      <w:tr>
        <w:trPr>
          <w:trHeight w:val="252"/>
        </w:trPr>
        <w:tc>
          <w:tcPr>
            <w:tcW w:w="1066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8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594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1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39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20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91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6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60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Представитель  технического  заказчика по вопросам контроля качества выполняемых работ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6309" w:type="dxa"/>
            <w:gridSpan w:val="6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3908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 по вопросам контроля качества выполняемых работ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подготовку проектной документации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Представитель лица, выполнившего работы, подлежащие освидетельствованию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8289" w:type="dxa"/>
            <w:gridSpan w:val="8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а также иные представители лиц, участвующих в освидетельствовании</w:t>
            </w:r>
          </w:p>
        </w:tc>
        <w:tc>
          <w:tcPr>
            <w:tcW w:w="1928" w:type="dxa"/>
            <w:gridSpan w:val="2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4713" w:type="dxa"/>
            <w:gridSpan w:val="4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произвели осмотр работ, выполненных</w:t>
            </w:r>
          </w:p>
        </w:tc>
        <w:tc>
          <w:tcPr>
            <w:tcW w:w="5504" w:type="dxa"/>
            <w:gridSpan w:val="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66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8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594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1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5504" w:type="dxa"/>
            <w:gridSpan w:val="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 строительно-монтажной организации) </w:t>
            </w:r>
          </w:p>
        </w:tc>
      </w:tr>
      <w:tr>
        <w:trPr>
          <w:trHeight w:val="252"/>
        </w:trPr>
        <w:tc>
          <w:tcPr>
            <w:tcW w:w="5104" w:type="dxa"/>
            <w:gridSpan w:val="5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и составили настоящий акт о нижеследующем:</w:t>
            </w:r>
          </w:p>
        </w:tc>
        <w:tc>
          <w:tcPr>
            <w:tcW w:w="120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91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6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60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93"/>
        </w:trPr>
        <w:tc>
          <w:tcPr>
            <w:tcW w:w="1066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8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594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1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39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20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91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6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60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1. К освидетельствованию и приемке предъявлена растяжка компенсаторов, перечисленных в таблице,</w:t>
            </w:r>
          </w:p>
        </w:tc>
      </w:tr>
      <w:tr>
        <w:trPr>
          <w:trHeight w:val="252"/>
        </w:trPr>
        <w:tc>
          <w:tcPr>
            <w:tcW w:w="5104" w:type="dxa"/>
            <w:gridSpan w:val="5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на  участке  от  камеры  (пикета,  шахты)     №</w:t>
            </w:r>
          </w:p>
        </w:tc>
        <w:tc>
          <w:tcPr>
            <w:tcW w:w="1205" w:type="dxa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304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до камеры (пикета, шахты) №</w:t>
            </w:r>
          </w:p>
        </w:tc>
        <w:tc>
          <w:tcPr>
            <w:tcW w:w="868" w:type="dxa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23"/>
        </w:trPr>
        <w:tc>
          <w:tcPr>
            <w:tcW w:w="1066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val="en-US"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val="en-US" w:eastAsia="ru-RU"/>
              </w:rPr>
            </w:r>
          </w:p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val="en-US"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val="en-US" w:eastAsia="ru-RU"/>
              </w:rPr>
            </w:r>
          </w:p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val="en-US"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val="en-US" w:eastAsia="ru-RU"/>
              </w:rPr>
            </w:r>
          </w:p>
        </w:tc>
        <w:tc>
          <w:tcPr>
            <w:tcW w:w="885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594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168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val="en-US"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val="en-US" w:eastAsia="ru-RU"/>
              </w:rPr>
            </w:r>
          </w:p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val="en-US"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val="en-US" w:eastAsia="ru-RU"/>
              </w:rPr>
            </w:r>
          </w:p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val="en-US"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val="en-US" w:eastAsia="ru-RU"/>
              </w:rPr>
            </w:r>
          </w:p>
        </w:tc>
        <w:tc>
          <w:tcPr>
            <w:tcW w:w="391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205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911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069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060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868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</w:tr>
      <w:tr>
        <w:trPr>
          <w:trHeight w:val="702"/>
        </w:trPr>
        <w:tc>
          <w:tcPr>
            <w:tcW w:w="1951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Номер компенсатора по чертежу</w:t>
            </w:r>
          </w:p>
        </w:tc>
        <w:tc>
          <w:tcPr>
            <w:tcW w:w="2762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Номер чертежа</w:t>
            </w:r>
          </w:p>
        </w:tc>
        <w:tc>
          <w:tcPr>
            <w:tcW w:w="159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Тип компенсатора</w:t>
            </w:r>
          </w:p>
        </w:tc>
        <w:tc>
          <w:tcPr>
            <w:tcW w:w="1980" w:type="dxa"/>
            <w:gridSpan w:val="2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Величина растяжки, мм</w:t>
            </w:r>
          </w:p>
        </w:tc>
        <w:tc>
          <w:tcPr>
            <w:tcW w:w="1928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Температура наружного воздуха, </w:t>
            </w:r>
            <w:r>
              <w:rPr>
                <w:rFonts w:eastAsia="Times New Roman" w:cs="Calibri"/>
                <w:lang w:eastAsia="ru-RU"/>
              </w:rPr>
              <w:t xml:space="preserve">°</w:t>
            </w:r>
            <w:r>
              <w:rPr>
                <w:rFonts w:ascii="Times New Roman" w:hAnsi="Times New Roman" w:eastAsia="Times New Roman"/>
                <w:lang w:eastAsia="ru-RU"/>
              </w:rPr>
              <w:t xml:space="preserve">С</w:t>
            </w:r>
          </w:p>
        </w:tc>
      </w:tr>
      <w:tr>
        <w:trPr>
          <w:trHeight w:val="546"/>
        </w:trPr>
        <w:tc>
          <w:tcPr>
            <w:tcW w:w="1951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2762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59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911" w:type="dxa"/>
            <w:tcBorders>
              <w:top w:val="single" w:color="000000" w:sz="8" w:space="0"/>
              <w:left w:val="none"/>
              <w:bottom w:val="none"/>
              <w:right w:val="single" w:color="000000" w:sz="8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 w:eastAsia="Times New Roman"/>
                <w:sz w:val="16"/>
                <w:szCs w:val="16"/>
                <w:lang w:eastAsia="ru-RU"/>
              </w:rPr>
              <w:t xml:space="preserve">проектная</w:t>
            </w:r>
          </w:p>
        </w:tc>
        <w:tc>
          <w:tcPr>
            <w:tcW w:w="1069" w:type="dxa"/>
            <w:tcBorders>
              <w:top w:val="single" w:color="000000" w:sz="8" w:space="0"/>
              <w:left w:val="none"/>
              <w:bottom w:val="none"/>
              <w:right w:val="single" w:color="000000" w:sz="8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 w:eastAsia="Times New Roman"/>
                <w:sz w:val="16"/>
                <w:szCs w:val="16"/>
                <w:lang w:eastAsia="ru-RU"/>
              </w:rPr>
              <w:t xml:space="preserve">фактическая</w:t>
            </w:r>
          </w:p>
        </w:tc>
        <w:tc>
          <w:tcPr>
            <w:tcW w:w="1928" w:type="dxa"/>
            <w:gridSpan w:val="2"/>
            <w:vMerge w:val="continue"/>
            <w:tcBorders>
              <w:top w:val="single" w:color="000000" w:sz="8" w:space="0"/>
              <w:left w:val="none"/>
              <w:bottom w:val="none"/>
              <w:right w:val="single" w:color="000000" w:sz="8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381"/>
        </w:trPr>
        <w:tc>
          <w:tcPr>
            <w:tcW w:w="195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 </w:t>
            </w:r>
          </w:p>
        </w:tc>
        <w:tc>
          <w:tcPr>
            <w:tcW w:w="2762" w:type="dxa"/>
            <w:gridSpan w:val="2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val="en-US"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 </w:t>
            </w:r>
            <w:r>
              <w:rPr>
                <w:rFonts w:ascii="Times New Roman" w:hAnsi="Times New Roman" w:eastAsia="Times New Roman"/>
                <w:lang w:val="en-US" w:eastAsia="ru-RU"/>
              </w:rPr>
            </w:r>
          </w:p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val="en-US" w:eastAsia="ru-RU"/>
              </w:rPr>
            </w:pPr>
            <w:r>
              <w:rPr>
                <w:rFonts w:ascii="Times New Roman" w:hAnsi="Times New Roman" w:eastAsia="Times New Roman"/>
                <w:lang w:val="en-US" w:eastAsia="ru-RU"/>
              </w:rPr>
            </w:r>
          </w:p>
        </w:tc>
        <w:tc>
          <w:tcPr>
            <w:tcW w:w="1596" w:type="dxa"/>
            <w:gridSpan w:val="2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 </w:t>
            </w:r>
          </w:p>
        </w:tc>
        <w:tc>
          <w:tcPr>
            <w:tcW w:w="911" w:type="dxa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 w:eastAsia="Times New Roman"/>
                <w:sz w:val="16"/>
                <w:szCs w:val="16"/>
                <w:lang w:eastAsia="ru-RU"/>
              </w:rPr>
              <w:t xml:space="preserve"> </w:t>
            </w:r>
          </w:p>
        </w:tc>
        <w:tc>
          <w:tcPr>
            <w:tcW w:w="1069" w:type="dxa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 w:eastAsia="Times New Roman"/>
                <w:sz w:val="16"/>
                <w:szCs w:val="16"/>
                <w:lang w:eastAsia="ru-RU"/>
              </w:rPr>
              <w:t xml:space="preserve"> </w:t>
            </w:r>
          </w:p>
        </w:tc>
        <w:tc>
          <w:tcPr>
            <w:tcW w:w="1928" w:type="dxa"/>
            <w:gridSpan w:val="2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 </w:t>
            </w:r>
          </w:p>
        </w:tc>
      </w:tr>
      <w:tr>
        <w:trPr>
          <w:trHeight w:val="401"/>
        </w:trPr>
        <w:tc>
          <w:tcPr>
            <w:tcW w:w="195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 </w:t>
            </w:r>
          </w:p>
        </w:tc>
        <w:tc>
          <w:tcPr>
            <w:tcW w:w="2762" w:type="dxa"/>
            <w:gridSpan w:val="2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val="en-US"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 </w:t>
            </w:r>
            <w:r>
              <w:rPr>
                <w:rFonts w:ascii="Times New Roman" w:hAnsi="Times New Roman" w:eastAsia="Times New Roman"/>
                <w:lang w:val="en-US" w:eastAsia="ru-RU"/>
              </w:rPr>
            </w:r>
          </w:p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val="en-US" w:eastAsia="ru-RU"/>
              </w:rPr>
            </w:pPr>
            <w:r>
              <w:rPr>
                <w:rFonts w:ascii="Times New Roman" w:hAnsi="Times New Roman" w:eastAsia="Times New Roman"/>
                <w:lang w:val="en-US" w:eastAsia="ru-RU"/>
              </w:rPr>
            </w:r>
          </w:p>
        </w:tc>
        <w:tc>
          <w:tcPr>
            <w:tcW w:w="1596" w:type="dxa"/>
            <w:gridSpan w:val="2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 </w:t>
            </w:r>
          </w:p>
        </w:tc>
        <w:tc>
          <w:tcPr>
            <w:tcW w:w="911" w:type="dxa"/>
            <w:tcBorders>
              <w:top w:val="none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 </w:t>
            </w:r>
          </w:p>
        </w:tc>
        <w:tc>
          <w:tcPr>
            <w:tcW w:w="1069" w:type="dxa"/>
            <w:tcBorders>
              <w:top w:val="none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 </w:t>
            </w:r>
          </w:p>
        </w:tc>
        <w:tc>
          <w:tcPr>
            <w:tcW w:w="1928" w:type="dxa"/>
            <w:gridSpan w:val="2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66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  <w:tc>
          <w:tcPr>
            <w:tcW w:w="88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594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1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39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  <w:tc>
          <w:tcPr>
            <w:tcW w:w="120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  <w:tc>
          <w:tcPr>
            <w:tcW w:w="91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  <w:tc>
          <w:tcPr>
            <w:tcW w:w="106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  <w:tc>
          <w:tcPr>
            <w:tcW w:w="1060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  <w:tc>
          <w:tcPr>
            <w:tcW w:w="8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6309" w:type="dxa"/>
            <w:gridSpan w:val="6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2. Работы выполнены по проектно-сметной документации </w:t>
            </w:r>
          </w:p>
        </w:tc>
        <w:tc>
          <w:tcPr>
            <w:tcW w:w="3908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 проектной организации, номера чертежей и дата их составления) 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330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sz w:val="24"/>
                <w:szCs w:val="24"/>
                <w:lang w:eastAsia="ru-RU"/>
              </w:rPr>
              <w:t xml:space="preserve">РЕШЕНИЕ КОМИССИИ</w:t>
            </w:r>
          </w:p>
        </w:tc>
      </w:tr>
      <w:tr>
        <w:trPr>
          <w:trHeight w:val="1380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Работы выполнены в соответствии с проектно-сметной документацией, государственными стандартами, строительными нормами и правилами и отвечают требованиям их приемки.</w:t>
              <w:br w:type="textWrapping" w:clear="all"/>
              <w:t xml:space="preserve">На основании изложенного считать растяжку компенсаторов, перечисленных в акте, выполненной.</w:t>
            </w:r>
          </w:p>
        </w:tc>
      </w:tr>
      <w:tr>
        <w:trPr>
          <w:trHeight w:val="252"/>
        </w:trPr>
        <w:tc>
          <w:tcPr>
            <w:tcW w:w="1066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8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594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1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39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20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91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6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60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6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Представитель  технического  заказчика по вопросам контроля качества выполняемых работ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6309" w:type="dxa"/>
            <w:gridSpan w:val="6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3908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10490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bottom"/>
          </w:tcPr>
          <w:p>
            <w:pPr>
              <w:pStyle w:val="Normal"/>
              <w:spacing w:after="0" w:line="240" w:lineRule="auto"/>
              <w:ind w:left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 по вопросам контроля качества выполняемых работ</w:t>
            </w:r>
          </w:p>
        </w:tc>
      </w:tr>
      <w:tr>
        <w:trPr>
          <w:trHeight w:val="252"/>
        </w:trPr>
        <w:tc>
          <w:tcPr>
            <w:tcW w:w="10490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 w:line="240" w:lineRule="auto"/>
              <w:ind w:left="34"/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490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cMar>
              <w:left w:w="57" w:type="dxa"/>
              <w:right w:w="57" w:type="dxa"/>
            </w:tcMar>
            <w:textDirection w:val="lrTb"/>
            <w:vAlign w:val="center"/>
          </w:tcPr>
          <w:p>
            <w:pPr>
              <w:pStyle w:val="Normal"/>
              <w:spacing w:after="0" w:line="240" w:lineRule="auto"/>
              <w:ind w:left="34"/>
              <w:jc w:val="center"/>
              <w:rPr>
                <w:rFonts w:ascii="Times New Roman" w:hAnsi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/>
                <w:i/>
                <w:iCs/>
                <w:sz w:val="13"/>
                <w:szCs w:val="13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Представитель лица, осуществляющего подготовку проектной документации, в случаях, когда авторский </w:t>
            </w:r>
          </w:p>
        </w:tc>
      </w:tr>
      <w:tr>
        <w:trPr>
          <w:trHeight w:val="252"/>
        </w:trPr>
        <w:tc>
          <w:tcPr>
            <w:tcW w:w="3545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надзор осуществляется</w:t>
            </w:r>
          </w:p>
        </w:tc>
        <w:tc>
          <w:tcPr>
            <w:tcW w:w="6672" w:type="dxa"/>
            <w:gridSpan w:val="7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Представитель лица, выполнившего работы, подлежащие освидетельствованию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3545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Представители иных лиц:</w:t>
            </w:r>
          </w:p>
        </w:tc>
        <w:tc>
          <w:tcPr>
            <w:tcW w:w="6672" w:type="dxa"/>
            <w:gridSpan w:val="7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10217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150"/>
        </w:trPr>
        <w:tc>
          <w:tcPr>
            <w:tcW w:w="10217" w:type="dxa"/>
            <w:gridSpan w:val="10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подпись)</w:t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6 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tbl>
      <w:tblPr>
        <w:tblW w:w="10217" w:type="dxa"/>
        <w:tblInd w:w="-885" w:type="dxa"/>
        <w:tblLayout w:type="autofit"/>
        <w:tblCellMar>
          <w:left w:w="108" w:type="dxa"/>
          <w:top w:w="0" w:type="dxa"/>
          <w:right w:w="108" w:type="dxa"/>
          <w:bottom w:w="0" w:type="dxa"/>
        </w:tblCellMar>
        <w:tblLook w:val="04A0" w:firstRow="1" w:lastRow="0" w:firstColumn="1" w:lastColumn="0" w:noHBand="0" w:noVBand="1"/>
      </w:tblPr>
      <w:tblGrid>
        <w:gridCol w:w="1066"/>
        <w:gridCol w:w="885"/>
        <w:gridCol w:w="343"/>
        <w:gridCol w:w="810"/>
        <w:gridCol w:w="328"/>
        <w:gridCol w:w="113"/>
        <w:gridCol w:w="1048"/>
        <w:gridCol w:w="120"/>
        <w:gridCol w:w="391"/>
        <w:gridCol w:w="1205"/>
        <w:gridCol w:w="447"/>
        <w:gridCol w:w="247"/>
        <w:gridCol w:w="222"/>
        <w:gridCol w:w="222"/>
        <w:gridCol w:w="222"/>
        <w:gridCol w:w="2538"/>
        <w:gridCol w:w="10"/>
      </w:tblGrid>
      <w:tr>
        <w:trPr>
          <w:trHeight w:val="252"/>
        </w:trPr>
        <w:tc>
          <w:tcPr>
            <w:tcW w:w="4593" w:type="dxa"/>
            <w:gridSpan w:val="7"/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/>
              </w:rPr>
              <w:t xml:space="preserve">Объект капитального ремонта</w:t>
            </w:r>
            <w:r>
              <w:rPr>
                <w:rFonts w:ascii="Times New Roman" w:hAnsi="Times New Roman" w:eastAsia="Times New Roman"/>
              </w:rPr>
            </w:r>
          </w:p>
        </w:tc>
        <w:tc>
          <w:tcPr>
            <w:tcW w:w="5614" w:type="dxa"/>
            <w:gridSpan w:val="9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(наименование, почтовый или строительный адрес объекта капитального ремонта)</w:t>
            </w:r>
          </w:p>
        </w:tc>
      </w:tr>
      <w:tr>
        <w:trPr>
          <w:trHeight w:val="252"/>
        </w:trPr>
        <w:tc>
          <w:tcPr>
            <w:tcW w:w="4593" w:type="dxa"/>
            <w:gridSpan w:val="7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Технический заказчик</w:t>
            </w:r>
          </w:p>
        </w:tc>
        <w:tc>
          <w:tcPr>
            <w:tcW w:w="5614" w:type="dxa"/>
            <w:gridSpan w:val="9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80"/>
        </w:trPr>
        <w:tc>
          <w:tcPr>
            <w:tcW w:w="2294" w:type="dxa"/>
            <w:gridSpan w:val="3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810" w:type="dxa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328" w:type="dxa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1161" w:type="dxa"/>
            <w:gridSpan w:val="2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5614" w:type="dxa"/>
            <w:gridSpan w:val="9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(наименование, ОГРН, ИНН, номер и дата выдачи  свидетельства о допуске к видам работ 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36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по строительству, реконструкции, капитальному ремонту объектов капитального строительства, которые оказывают влияние на 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vertAlign w:val="superscript"/>
              </w:rPr>
              <w:t xml:space="preserve">1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, почтовые реквизиты, телефон/факс - для юридических лиц и 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4593" w:type="dxa"/>
            <w:gridSpan w:val="7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/>
              </w:rPr>
              <w:t xml:space="preserve">Лицо, осуществляющее капитальный ремонт</w:t>
            </w:r>
            <w:r>
              <w:rPr>
                <w:rFonts w:ascii="Times New Roman" w:hAnsi="Times New Roman" w:eastAsia="Times New Roman"/>
              </w:rPr>
            </w:r>
          </w:p>
        </w:tc>
        <w:tc>
          <w:tcPr>
            <w:tcW w:w="5614" w:type="dxa"/>
            <w:gridSpan w:val="9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36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по строительству, реконструкции, капитальному ремонту объектов капитального строительства, которые оказывают влияние на 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vertAlign w:val="superscript"/>
              </w:rPr>
              <w:t xml:space="preserve">1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, почтовые реквизиты, телефон/факс - для юридических лиц и 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7003" w:type="dxa"/>
            <w:gridSpan w:val="12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ind w:right="940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Лицо, осуществляющее подготовку проектной документации</w:t>
            </w:r>
          </w:p>
        </w:tc>
        <w:tc>
          <w:tcPr>
            <w:tcW w:w="3204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80"/>
        </w:trPr>
        <w:tc>
          <w:tcPr>
            <w:tcW w:w="2294" w:type="dxa"/>
            <w:gridSpan w:val="3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810" w:type="dxa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328" w:type="dxa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1161" w:type="dxa"/>
            <w:gridSpan w:val="2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163" w:type="dxa"/>
            <w:gridSpan w:val="4"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47" w:type="dxa"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3204" w:type="dxa"/>
            <w:gridSpan w:val="4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ind w:left="-164" w:right="-108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(наименование, ОГРН, ИНН, номер и дата выдачи  свидетельства 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39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о допуске к видам работ по строительству, реконструкции, капитальному ремонту объектов капитального строительства, которые оказывают влияние на 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vertAlign w:val="superscript"/>
              </w:rPr>
              <w:t xml:space="preserve">1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, почтовые реквизиты, телефон/факс - для 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юридических лиц и 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7225" w:type="dxa"/>
            <w:gridSpan w:val="13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Лицо, выполнившее работы, подлежащие освидетельствованию</w:t>
            </w:r>
          </w:p>
        </w:tc>
        <w:tc>
          <w:tcPr>
            <w:tcW w:w="2982" w:type="dxa"/>
            <w:gridSpan w:val="3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(наименование, ОГРН, ИНН, номер и дата выдачи  свидетельства о допуске к видам работ по строительству, реконструкции, которые оказывают влияние на 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vertAlign w:val="superscript"/>
              </w:rPr>
              <w:t xml:space="preserve">1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, почтовые реквизиты, телефон/факс - для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 юридических лиц и 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2294" w:type="dxa"/>
            <w:gridSpan w:val="3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810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328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1161" w:type="dxa"/>
            <w:gridSpan w:val="2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163" w:type="dxa"/>
            <w:gridSpan w:val="4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47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538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</w:tr>
      <w:tr>
        <w:trPr>
          <w:trHeight w:val="270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eastAsia="Times New Roman"/>
                <w:b/>
                <w:bCs/>
                <w:sz w:val="24"/>
                <w:szCs w:val="24"/>
              </w:rPr>
              <w:t xml:space="preserve">АКТ </w:t>
            </w:r>
          </w:p>
        </w:tc>
      </w:tr>
      <w:tr>
        <w:trPr>
          <w:trHeight w:val="315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eastAsia="Times New Roman"/>
                <w:b/>
                <w:bCs/>
                <w:sz w:val="24"/>
                <w:szCs w:val="24"/>
              </w:rPr>
              <w:t xml:space="preserve">О ПРОВЕДЕНИИ ПРОМЫВКИ (ПРОДУВКИ) ТРУБОПРОВОДОВ</w:t>
            </w:r>
          </w:p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eastAsia="Times New Roman"/>
                <w:b/>
                <w:bCs/>
                <w:sz w:val="24"/>
                <w:szCs w:val="24"/>
              </w:rPr>
            </w:r>
          </w:p>
        </w:tc>
      </w:tr>
      <w:tr>
        <w:trPr>
          <w:trHeight w:val="315"/>
        </w:trPr>
        <w:tc>
          <w:tcPr>
            <w:tcW w:w="1066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right"/>
              <w:rPr>
                <w:rFonts w:ascii="Times New Roman" w:hAnsi="Times New Roman" w:eastAsia="Times New Roman"/>
                <w:b/>
                <w:bCs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lang w:eastAsia="ru-RU"/>
              </w:rPr>
              <w:t xml:space="preserve">№</w:t>
            </w:r>
          </w:p>
        </w:tc>
        <w:tc>
          <w:tcPr>
            <w:tcW w:w="885" w:type="dxa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1594" w:type="dxa"/>
            <w:gridSpan w:val="4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168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391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20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3908" w:type="dxa"/>
            <w:gridSpan w:val="7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right"/>
              <w:rPr>
                <w:rFonts w:ascii="Times New Roman" w:hAnsi="Times New Roman" w:eastAsia="Times New Roman"/>
                <w:b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lang w:eastAsia="ru-RU"/>
              </w:rPr>
              <w:t xml:space="preserve">"____" __________ 20       г.</w:t>
            </w:r>
          </w:p>
        </w:tc>
      </w:tr>
      <w:tr>
        <w:trPr>
          <w:trHeight w:val="252"/>
        </w:trPr>
        <w:tc>
          <w:tcPr>
            <w:tcW w:w="2294" w:type="dxa"/>
            <w:gridSpan w:val="3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810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328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1161" w:type="dxa"/>
            <w:gridSpan w:val="2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163" w:type="dxa"/>
            <w:gridSpan w:val="4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47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538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/>
              </w:rPr>
              <w:t xml:space="preserve">Представитель  технического  заказчика по вопросам контроля качества выполняемых работ</w:t>
            </w:r>
            <w:r>
              <w:rPr>
                <w:rFonts w:ascii="Times New Roman" w:hAnsi="Times New Roman" w:eastAsia="Times New Roman"/>
              </w:rPr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7003" w:type="dxa"/>
            <w:gridSpan w:val="12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</w:t>
            </w:r>
            <w:r>
              <w:rPr>
                <w:rFonts w:ascii="Times New Roman" w:hAnsi="Times New Roman" w:eastAsia="Times New Roman"/>
              </w:rPr>
            </w:r>
          </w:p>
        </w:tc>
        <w:tc>
          <w:tcPr>
            <w:tcW w:w="3204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 по вопросам контроля качества выполняемых работ</w:t>
            </w:r>
            <w:r>
              <w:rPr>
                <w:rFonts w:ascii="Times New Roman" w:hAnsi="Times New Roman" w:eastAsia="Times New Roman"/>
              </w:rPr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подготовку проектной документации</w:t>
            </w:r>
            <w:r>
              <w:rPr>
                <w:rFonts w:ascii="Times New Roman" w:hAnsi="Times New Roman" w:eastAsia="Times New Roman"/>
              </w:rPr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Представитель лица, выполнившего работы, подлежащие освидетельствованию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7447" w:type="dxa"/>
            <w:gridSpan w:val="14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а также иные представители лиц, участвующих в освидетельствовании</w:t>
            </w:r>
          </w:p>
        </w:tc>
        <w:tc>
          <w:tcPr>
            <w:tcW w:w="2760" w:type="dxa"/>
            <w:gridSpan w:val="2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4593" w:type="dxa"/>
            <w:gridSpan w:val="7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произвели осмотр работ, выполненных</w:t>
            </w:r>
          </w:p>
        </w:tc>
        <w:tc>
          <w:tcPr>
            <w:tcW w:w="5614" w:type="dxa"/>
            <w:gridSpan w:val="9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2294" w:type="dxa"/>
            <w:gridSpan w:val="3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810" w:type="dxa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328" w:type="dxa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1161" w:type="dxa"/>
            <w:gridSpan w:val="2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5614" w:type="dxa"/>
            <w:gridSpan w:val="9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(наименование строительно-монтажной организации) </w:t>
            </w:r>
          </w:p>
        </w:tc>
      </w:tr>
      <w:tr>
        <w:trPr>
          <w:trHeight w:val="252"/>
        </w:trPr>
        <w:tc>
          <w:tcPr>
            <w:tcW w:w="6756" w:type="dxa"/>
            <w:gridSpan w:val="11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и составили настоящий акт о нижеследующем:</w:t>
            </w:r>
          </w:p>
        </w:tc>
        <w:tc>
          <w:tcPr>
            <w:tcW w:w="247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538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1. К освидетельствованию и приемке предъявлена промывка (продувка)  трубопроводов на участке от</w:t>
            </w:r>
          </w:p>
        </w:tc>
      </w:tr>
      <w:tr>
        <w:trPr>
          <w:trHeight w:val="252"/>
        </w:trPr>
        <w:tc>
          <w:tcPr>
            <w:tcW w:w="3432" w:type="dxa"/>
            <w:gridSpan w:val="5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камеры (пикета, шахты)   №</w:t>
            </w:r>
          </w:p>
        </w:tc>
        <w:tc>
          <w:tcPr>
            <w:tcW w:w="4237" w:type="dxa"/>
            <w:gridSpan w:val="10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  <w:t xml:space="preserve"> </w:t>
            </w:r>
          </w:p>
        </w:tc>
        <w:tc>
          <w:tcPr>
            <w:tcW w:w="2538" w:type="dxa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до камеры</w:t>
            </w:r>
          </w:p>
        </w:tc>
      </w:tr>
      <w:tr>
        <w:trPr>
          <w:trHeight w:val="240"/>
        </w:trPr>
        <w:tc>
          <w:tcPr>
            <w:tcW w:w="3104" w:type="dxa"/>
            <w:gridSpan w:val="4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(пикета, шахты) №</w:t>
            </w:r>
          </w:p>
        </w:tc>
        <w:tc>
          <w:tcPr>
            <w:tcW w:w="1489" w:type="dxa"/>
            <w:gridSpan w:val="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  <w:t xml:space="preserve"> </w:t>
            </w:r>
          </w:p>
        </w:tc>
        <w:tc>
          <w:tcPr>
            <w:tcW w:w="2163" w:type="dxa"/>
            <w:gridSpan w:val="4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трассы</w:t>
            </w:r>
          </w:p>
        </w:tc>
        <w:tc>
          <w:tcPr>
            <w:tcW w:w="3451" w:type="dxa"/>
            <w:gridSpan w:val="5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  <w:t xml:space="preserve"> </w:t>
            </w:r>
          </w:p>
        </w:tc>
      </w:tr>
      <w:tr>
        <w:trPr>
          <w:trHeight w:val="255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(наименование трубопровода) </w:t>
            </w:r>
          </w:p>
        </w:tc>
      </w:tr>
      <w:tr>
        <w:trPr>
          <w:trHeight w:val="252"/>
        </w:trPr>
        <w:tc>
          <w:tcPr>
            <w:tcW w:w="3104" w:type="dxa"/>
            <w:gridSpan w:val="4"/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протяженностью</w:t>
            </w:r>
          </w:p>
        </w:tc>
        <w:tc>
          <w:tcPr>
            <w:tcW w:w="1489" w:type="dxa"/>
            <w:gridSpan w:val="3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</w:rPr>
              <w:t xml:space="preserve"> </w:t>
            </w:r>
          </w:p>
        </w:tc>
        <w:tc>
          <w:tcPr>
            <w:tcW w:w="2163" w:type="dxa"/>
            <w:gridSpan w:val="4"/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</w:rPr>
              <w:t xml:space="preserve">м.</w:t>
            </w:r>
          </w:p>
        </w:tc>
        <w:tc>
          <w:tcPr>
            <w:tcW w:w="247" w:type="dxa"/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538" w:type="dxa"/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</w:tr>
      <w:tr>
        <w:trPr>
          <w:trHeight w:val="252"/>
        </w:trPr>
        <w:tc>
          <w:tcPr>
            <w:tcW w:w="4593" w:type="dxa"/>
            <w:gridSpan w:val="7"/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Промывка (продувка) произведена</w:t>
            </w:r>
          </w:p>
        </w:tc>
        <w:tc>
          <w:tcPr>
            <w:tcW w:w="5614" w:type="dxa"/>
            <w:gridSpan w:val="9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  <w:t xml:space="preserve"> </w:t>
            </w:r>
          </w:p>
        </w:tc>
      </w:tr>
      <w:tr>
        <w:trPr>
          <w:trHeight w:val="18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(наименование среды, давление, расход)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</w:tr>
      <w:tr>
        <w:trPr>
          <w:trHeight w:val="252"/>
        </w:trPr>
        <w:tc>
          <w:tcPr>
            <w:tcW w:w="7003" w:type="dxa"/>
            <w:gridSpan w:val="12"/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2. Работы выполнены по проектно-сметной документации </w:t>
            </w:r>
          </w:p>
        </w:tc>
        <w:tc>
          <w:tcPr>
            <w:tcW w:w="3204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(наименование проектной организации, номера чертежей и дата их составления) 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</w:tr>
      <w:tr>
        <w:trPr>
          <w:trHeight w:val="330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eastAsia="Times New Roman"/>
                <w:b/>
                <w:bCs/>
                <w:sz w:val="24"/>
                <w:szCs w:val="24"/>
              </w:rPr>
              <w:t xml:space="preserve">РЕШЕНИЕ КОМИССИИ</w:t>
            </w:r>
          </w:p>
        </w:tc>
      </w:tr>
      <w:tr>
        <w:trPr>
          <w:trHeight w:val="1050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Работы выполнены в соответствии с проектно-сметной документацией, стандартами, строительными нормами и правилами и отвечают требованиям их приемки. На основании изложенного считать промывку (продувку) трубопроводов, перечисленных в акте, выполненной.</w:t>
            </w:r>
          </w:p>
        </w:tc>
      </w:tr>
      <w:tr>
        <w:trPr>
          <w:trHeight w:val="252"/>
        </w:trPr>
        <w:tc>
          <w:tcPr>
            <w:tcW w:w="2294" w:type="dxa"/>
            <w:gridSpan w:val="3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810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328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1161" w:type="dxa"/>
            <w:gridSpan w:val="2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163" w:type="dxa"/>
            <w:gridSpan w:val="4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47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22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  <w:tc>
          <w:tcPr>
            <w:tcW w:w="2538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/>
              </w:rPr>
              <w:t xml:space="preserve">Представитель  технического  заказчика по вопросам контроля качества выполняемых работ</w:t>
            </w:r>
            <w:r>
              <w:rPr>
                <w:rFonts w:ascii="Times New Roman" w:hAnsi="Times New Roman" w:eastAsia="Times New Roman"/>
              </w:rPr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7003" w:type="dxa"/>
            <w:gridSpan w:val="12"/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</w:t>
            </w:r>
            <w:r>
              <w:rPr>
                <w:rFonts w:ascii="Times New Roman" w:hAnsi="Times New Roman" w:eastAsia="Times New Roman"/>
              </w:rPr>
            </w:r>
          </w:p>
        </w:tc>
        <w:tc>
          <w:tcPr>
            <w:tcW w:w="3204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 по вопросам контроля качества выполняемых работ</w:t>
            </w:r>
            <w:r>
              <w:rPr>
                <w:rFonts w:ascii="Times New Roman" w:hAnsi="Times New Roman" w:eastAsia="Times New Roman"/>
              </w:rPr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Представитель лица, осуществляющего подготовку проектной документации, в случаях, когда авторский </w:t>
            </w:r>
          </w:p>
        </w:tc>
      </w:tr>
      <w:tr>
        <w:trPr>
          <w:trHeight w:val="252"/>
        </w:trPr>
        <w:tc>
          <w:tcPr>
            <w:tcW w:w="3432" w:type="dxa"/>
            <w:gridSpan w:val="5"/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надзор осуществляется  </w:t>
            </w:r>
          </w:p>
        </w:tc>
        <w:tc>
          <w:tcPr>
            <w:tcW w:w="677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Представитель лица, выполнившего работы, подлежащие освидетельствованию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18"/>
                <w:szCs w:val="18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3432" w:type="dxa"/>
            <w:gridSpan w:val="5"/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</w:rPr>
            </w:pPr>
            <w:r>
              <w:rPr>
                <w:rFonts w:ascii="Times New Roman" w:hAnsi="Times New Roman" w:eastAsia="Times New Roman"/>
              </w:rPr>
              <w:t xml:space="preserve">Представители иных лиц:</w:t>
            </w:r>
          </w:p>
        </w:tc>
        <w:tc>
          <w:tcPr>
            <w:tcW w:w="677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eastAsia="Times New Roman"/>
                <w:b/>
                <w:bCs/>
                <w:i/>
                <w:iCs/>
                <w:sz w:val="20"/>
                <w:szCs w:val="20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207" w:type="dxa"/>
            <w:gridSpan w:val="16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</w:r>
          </w:p>
        </w:tc>
      </w:tr>
      <w:tr>
        <w:trPr>
          <w:trHeight w:val="150"/>
        </w:trPr>
        <w:tc>
          <w:tcPr>
            <w:tcW w:w="10207" w:type="dxa"/>
            <w:gridSpan w:val="1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</w:rPr>
              <w:t xml:space="preserve">(должность, фамилия, инициалы, подпись)</w:t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7 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tbl>
      <w:tblPr>
        <w:tblW w:w="11036" w:type="dxa"/>
        <w:tblInd w:w="-885" w:type="dxa"/>
        <w:tblLayout w:type="autofit"/>
        <w:tblCellMar>
          <w:left w:w="108" w:type="dxa"/>
          <w:top w:w="0" w:type="dxa"/>
          <w:right w:w="108" w:type="dxa"/>
          <w:bottom w:w="0" w:type="dxa"/>
        </w:tblCellMar>
        <w:tblLook w:val="04A0" w:firstRow="1" w:lastRow="0" w:firstColumn="1" w:lastColumn="0" w:noHBand="0" w:noVBand="1"/>
      </w:tblPr>
      <w:tblGrid>
        <w:gridCol w:w="1033"/>
        <w:gridCol w:w="858"/>
        <w:gridCol w:w="945"/>
        <w:gridCol w:w="63"/>
        <w:gridCol w:w="1629"/>
        <w:gridCol w:w="1032"/>
        <w:gridCol w:w="540"/>
        <w:gridCol w:w="1265"/>
        <w:gridCol w:w="250"/>
        <w:gridCol w:w="760"/>
        <w:gridCol w:w="1690"/>
        <w:gridCol w:w="66"/>
        <w:gridCol w:w="905"/>
      </w:tblGrid>
      <w:tr>
        <w:trPr>
          <w:trHeight w:val="252"/>
        </w:trPr>
        <w:tc>
          <w:tcPr>
            <w:tcW w:w="4528" w:type="dxa"/>
            <w:gridSpan w:val="5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Объект капитального ремонта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5537" w:type="dxa"/>
            <w:gridSpan w:val="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(наименование, почтовый или строительный адрес объекта капитального ремонта)</w:t>
            </w:r>
          </w:p>
        </w:tc>
      </w:tr>
      <w:tr>
        <w:trPr>
          <w:trHeight w:val="252"/>
        </w:trPr>
        <w:tc>
          <w:tcPr>
            <w:tcW w:w="4528" w:type="dxa"/>
            <w:gridSpan w:val="5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Технический заказчик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5537" w:type="dxa"/>
            <w:gridSpan w:val="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80"/>
        </w:trPr>
        <w:tc>
          <w:tcPr>
            <w:tcW w:w="103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5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08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62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5537" w:type="dxa"/>
            <w:gridSpan w:val="6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(наименование, ОГРН, ИНН, номер и дата выдачи  свидетельства о допуске к видам работ 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36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по строительству, реконструкции, капитальному ремонту объектов капитального строительства, которые оказывают влияние на 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vertAlign w:val="superscript"/>
                <w:lang w:eastAsia="ru-RU"/>
              </w:rPr>
              <w:t xml:space="preserve">1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, почтовые реквизиты, телефон/факс - для юридических лиц и 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4528" w:type="dxa"/>
            <w:gridSpan w:val="5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Лицо, осуществляющее капитальный ремонт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5537" w:type="dxa"/>
            <w:gridSpan w:val="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80"/>
        </w:trPr>
        <w:tc>
          <w:tcPr>
            <w:tcW w:w="103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5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08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62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5537" w:type="dxa"/>
            <w:gridSpan w:val="6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(наименование, ОГРН, ИНН, номер и дата выдачи  свидетельства о допуске к видам работ 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36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по строительству, реконструкции, капитальному ремонту объектов капитального строительства, которые оказывают влияние на 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vertAlign w:val="superscript"/>
                <w:lang w:eastAsia="ru-RU"/>
              </w:rPr>
              <w:t xml:space="preserve">1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, почтовые реквизиты, телефон/факс - для юридических лиц и 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6100" w:type="dxa"/>
            <w:gridSpan w:val="7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Лицо, осуществляющее подготовку проектной документации</w:t>
            </w:r>
          </w:p>
        </w:tc>
        <w:tc>
          <w:tcPr>
            <w:tcW w:w="3965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80"/>
        </w:trPr>
        <w:tc>
          <w:tcPr>
            <w:tcW w:w="103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5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08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62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540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3965" w:type="dxa"/>
            <w:gridSpan w:val="4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(наименование, ОГРН, ИНН, номер и дата выдачи  свидетельства 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39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о допуске к видам работ по строительству, реконструкции, капитальному ремонту объектов капитального строительства, которые оказывают влияние на 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vertAlign w:val="superscript"/>
                <w:lang w:eastAsia="ru-RU"/>
              </w:rPr>
              <w:t xml:space="preserve">1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, почтовые реквизиты, телефон/факс - для 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юридических лиц и 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7365" w:type="dxa"/>
            <w:gridSpan w:val="8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Лицо, выполнившее работы, подлежащие освидетельствованию</w:t>
            </w:r>
          </w:p>
        </w:tc>
        <w:tc>
          <w:tcPr>
            <w:tcW w:w="2700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(наименование, ОГРН, ИНН, номер и дата выдачи  свидетельства о допуске к видам работ по строительству, реконструкции, которые оказывают влияние на 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безопасность объектов капитального строительства, с указанием саморегулируемой организации, его выдавшей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vertAlign w:val="superscript"/>
                <w:lang w:eastAsia="ru-RU"/>
              </w:rPr>
              <w:t xml:space="preserve">1</w:t>
            </w: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, почтовые реквизиты, телефон/факс - для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 юридических лиц и индивидуальных предпринимателей; фамилия, имя, отчество, паспортные данные, место проживания, телефон/факс - для физических лиц)</w:t>
            </w:r>
          </w:p>
        </w:tc>
      </w:tr>
      <w:tr>
        <w:trPr>
          <w:trHeight w:val="252"/>
        </w:trPr>
        <w:tc>
          <w:tcPr>
            <w:tcW w:w="103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85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1008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162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540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126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1010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1756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  <w:tc>
          <w:tcPr>
            <w:tcW w:w="90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2"/>
                <w:szCs w:val="12"/>
                <w:lang w:eastAsia="ru-RU"/>
              </w:rPr>
            </w:r>
          </w:p>
        </w:tc>
      </w:tr>
      <w:tr>
        <w:trPr>
          <w:trHeight w:val="270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sz w:val="24"/>
                <w:szCs w:val="24"/>
                <w:lang w:eastAsia="ru-RU"/>
              </w:rPr>
              <w:t xml:space="preserve">АКТ </w:t>
            </w:r>
          </w:p>
        </w:tc>
      </w:tr>
      <w:tr>
        <w:trPr>
          <w:trHeight w:val="315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sz w:val="24"/>
                <w:szCs w:val="24"/>
                <w:lang w:eastAsia="ru-RU"/>
              </w:rPr>
              <w:t xml:space="preserve">О ПРОВЕДЕНИИ ИСПЫТАНИЙ ТРУБОПРОВОДОВ </w:t>
            </w:r>
          </w:p>
        </w:tc>
      </w:tr>
      <w:tr>
        <w:trPr>
          <w:trHeight w:val="315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sz w:val="24"/>
                <w:szCs w:val="24"/>
                <w:lang w:eastAsia="ru-RU"/>
              </w:rPr>
              <w:t xml:space="preserve">НА ПРОЧНОСТЬ И ГЕРМЕТИЧНОСТЬ</w:t>
            </w:r>
          </w:p>
        </w:tc>
      </w:tr>
      <w:tr>
        <w:trPr>
          <w:trHeight w:val="315"/>
        </w:trPr>
        <w:tc>
          <w:tcPr>
            <w:tcW w:w="103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right"/>
              <w:rPr>
                <w:rFonts w:ascii="Times New Roman" w:hAnsi="Times New Roman" w:eastAsia="Times New Roman"/>
                <w:b/>
                <w:bCs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lang w:eastAsia="ru-RU"/>
              </w:rPr>
              <w:t xml:space="preserve">№</w:t>
            </w:r>
          </w:p>
        </w:tc>
        <w:tc>
          <w:tcPr>
            <w:tcW w:w="858" w:type="dxa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1008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lang w:eastAsia="ru-RU"/>
              </w:rPr>
            </w:r>
          </w:p>
        </w:tc>
        <w:tc>
          <w:tcPr>
            <w:tcW w:w="162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lang w:eastAsia="ru-RU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lang w:eastAsia="ru-RU"/>
              </w:rPr>
            </w:r>
          </w:p>
        </w:tc>
        <w:tc>
          <w:tcPr>
            <w:tcW w:w="540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lang w:eastAsia="ru-RU"/>
              </w:rPr>
            </w:r>
          </w:p>
        </w:tc>
        <w:tc>
          <w:tcPr>
            <w:tcW w:w="3965" w:type="dxa"/>
            <w:gridSpan w:val="4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right"/>
              <w:rPr>
                <w:rFonts w:ascii="Times New Roman" w:hAnsi="Times New Roman" w:eastAsia="Times New Roman"/>
                <w:b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lang w:eastAsia="ru-RU"/>
              </w:rPr>
              <w:t xml:space="preserve">"____" __________ 20       г.</w:t>
            </w:r>
          </w:p>
        </w:tc>
      </w:tr>
      <w:tr>
        <w:trPr>
          <w:trHeight w:val="252"/>
        </w:trPr>
        <w:tc>
          <w:tcPr>
            <w:tcW w:w="103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5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08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62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540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26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10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756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90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Представитель  технического  заказчика по вопросам контроля качества выполняемых работ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6100" w:type="dxa"/>
            <w:gridSpan w:val="7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3965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 по вопросам контроля качества выполняемых работ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Представитель лица, осуществляющего подготовку проектной документации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Представитель лица, выполнившего работы, подлежащие освидетельствованию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8375" w:type="dxa"/>
            <w:gridSpan w:val="10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а также иные представители лиц, участвующих в освидетельствовании</w:t>
            </w:r>
          </w:p>
        </w:tc>
        <w:tc>
          <w:tcPr>
            <w:tcW w:w="1756" w:type="dxa"/>
            <w:gridSpan w:val="2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реквизиты документа о представительстве)</w:t>
            </w:r>
          </w:p>
        </w:tc>
      </w:tr>
      <w:tr>
        <w:trPr>
          <w:trHeight w:val="252"/>
        </w:trPr>
        <w:tc>
          <w:tcPr>
            <w:tcW w:w="4528" w:type="dxa"/>
            <w:gridSpan w:val="5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произвели осмотр работ, выполненных</w:t>
            </w:r>
          </w:p>
        </w:tc>
        <w:tc>
          <w:tcPr>
            <w:tcW w:w="5537" w:type="dxa"/>
            <w:gridSpan w:val="6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3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5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08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62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5537" w:type="dxa"/>
            <w:gridSpan w:val="6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 строительно-монтажной организации) </w:t>
            </w:r>
          </w:p>
        </w:tc>
      </w:tr>
      <w:tr>
        <w:trPr>
          <w:trHeight w:val="252"/>
        </w:trPr>
        <w:tc>
          <w:tcPr>
            <w:tcW w:w="5560" w:type="dxa"/>
            <w:gridSpan w:val="6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и составили настоящий акт о нижеследующем:</w:t>
            </w:r>
          </w:p>
        </w:tc>
        <w:tc>
          <w:tcPr>
            <w:tcW w:w="540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26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10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756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90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3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5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08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62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540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26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10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756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90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5560" w:type="dxa"/>
            <w:gridSpan w:val="6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1. К освидетельствованию и приемке предъявлены </w:t>
            </w:r>
          </w:p>
        </w:tc>
        <w:tc>
          <w:tcPr>
            <w:tcW w:w="4505" w:type="dxa"/>
            <w:gridSpan w:val="5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(гидравлические или пневматические)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трубопроводы, испытанные на прочность и герметичность и перечисленные в таблице, на</w:t>
            </w:r>
            <w:r>
              <w:t xml:space="preserve"> </w:t>
            </w:r>
            <w:r>
              <w:rPr>
                <w:rFonts w:ascii="Times New Roman" w:hAnsi="Times New Roman" w:eastAsia="Times New Roman"/>
                <w:lang w:eastAsia="ru-RU"/>
              </w:rPr>
              <w:t xml:space="preserve">участке </w:t>
            </w:r>
          </w:p>
        </w:tc>
      </w:tr>
      <w:tr>
        <w:trPr>
          <w:trHeight w:val="252"/>
        </w:trPr>
        <w:tc>
          <w:tcPr>
            <w:tcW w:w="2899" w:type="dxa"/>
            <w:gridSpan w:val="4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ind w:firstLine="34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камеры (пикета, шахты)   №</w:t>
            </w:r>
          </w:p>
        </w:tc>
        <w:tc>
          <w:tcPr>
            <w:tcW w:w="4716" w:type="dxa"/>
            <w:gridSpan w:val="5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  <w:tc>
          <w:tcPr>
            <w:tcW w:w="2450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до камеры</w:t>
            </w:r>
          </w:p>
        </w:tc>
      </w:tr>
      <w:tr>
        <w:trPr>
          <w:trHeight w:val="240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(пикета, шахты) № ____________________ трассы _________________________________ ____________</w:t>
            </w:r>
          </w:p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Cs/>
                <w:iC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_______________________________________протяженности _________________________ м.</w:t>
            </w:r>
            <w:r>
              <w:rPr>
                <w:rFonts w:ascii="Tahoma" w:hAnsi="Tahoma" w:eastAsia="Times New Roman" w:cs="Tahoma"/>
                <w:bCs/>
                <w:iCs/>
                <w:sz w:val="20"/>
                <w:szCs w:val="20"/>
                <w:lang w:eastAsia="ru-RU"/>
              </w:rPr>
            </w:r>
          </w:p>
        </w:tc>
      </w:tr>
      <w:tr>
        <w:trPr>
          <w:trHeight w:val="255"/>
        </w:trPr>
        <w:tc>
          <w:tcPr>
            <w:tcW w:w="5560" w:type="dxa"/>
            <w:gridSpan w:val="6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 трубопровода) </w:t>
            </w:r>
          </w:p>
        </w:tc>
        <w:tc>
          <w:tcPr>
            <w:tcW w:w="540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265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010" w:type="dxa"/>
            <w:gridSpan w:val="2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756" w:type="dxa"/>
            <w:gridSpan w:val="2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905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</w:tr>
      <w:tr>
        <w:trPr>
          <w:trHeight w:val="255"/>
        </w:trPr>
        <w:tc>
          <w:tcPr>
            <w:tcW w:w="1033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858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008" w:type="dxa"/>
            <w:gridSpan w:val="2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629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540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265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010" w:type="dxa"/>
            <w:gridSpan w:val="2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1756" w:type="dxa"/>
            <w:gridSpan w:val="2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  <w:tc>
          <w:tcPr>
            <w:tcW w:w="905" w:type="dxa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r>
          </w:p>
        </w:tc>
      </w:tr>
      <w:tr>
        <w:trPr>
          <w:trHeight w:val="540"/>
        </w:trPr>
        <w:tc>
          <w:tcPr>
            <w:tcW w:w="2899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Трубопровод</w:t>
            </w:r>
          </w:p>
        </w:tc>
        <w:tc>
          <w:tcPr>
            <w:tcW w:w="2661" w:type="dxa"/>
            <w:gridSpan w:val="2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Испытательное давление, МПа (кгс/см2)</w:t>
            </w:r>
          </w:p>
        </w:tc>
        <w:tc>
          <w:tcPr>
            <w:tcW w:w="1805" w:type="dxa"/>
            <w:gridSpan w:val="2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Продолжитель- ность, мин</w:t>
            </w:r>
          </w:p>
        </w:tc>
        <w:tc>
          <w:tcPr>
            <w:tcW w:w="2700" w:type="dxa"/>
            <w:gridSpan w:val="3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Наружный осмотр при давлении, МПа (кгс/см2)</w:t>
            </w:r>
          </w:p>
        </w:tc>
      </w:tr>
      <w:tr>
        <w:trPr>
          <w:trHeight w:val="540"/>
        </w:trPr>
        <w:tc>
          <w:tcPr>
            <w:tcW w:w="2899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 </w:t>
            </w:r>
          </w:p>
        </w:tc>
        <w:tc>
          <w:tcPr>
            <w:tcW w:w="2661" w:type="dxa"/>
            <w:gridSpan w:val="2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 </w:t>
            </w:r>
          </w:p>
        </w:tc>
        <w:tc>
          <w:tcPr>
            <w:tcW w:w="1805" w:type="dxa"/>
            <w:gridSpan w:val="2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 </w:t>
            </w:r>
          </w:p>
        </w:tc>
        <w:tc>
          <w:tcPr>
            <w:tcW w:w="2700" w:type="dxa"/>
            <w:gridSpan w:val="3"/>
            <w:tcBorders>
              <w:top w:val="single" w:color="000000" w:sz="4" w:space="0"/>
              <w:left w:val="none"/>
              <w:bottom w:val="single" w:color="000000" w:sz="4" w:space="0"/>
              <w:right w:val="single" w:color="000000" w:sz="4" w:space="0"/>
            </w:tcBorders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3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  <w:tc>
          <w:tcPr>
            <w:tcW w:w="85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08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62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  <w:tc>
          <w:tcPr>
            <w:tcW w:w="540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  <w:tc>
          <w:tcPr>
            <w:tcW w:w="126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  <w:tc>
          <w:tcPr>
            <w:tcW w:w="1010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  <w:tc>
          <w:tcPr>
            <w:tcW w:w="1756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  <w:tc>
          <w:tcPr>
            <w:tcW w:w="90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6100" w:type="dxa"/>
            <w:gridSpan w:val="7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2. Работы выполнены по проектно-сметной документации </w:t>
            </w:r>
          </w:p>
        </w:tc>
        <w:tc>
          <w:tcPr>
            <w:tcW w:w="3965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(наименование проектной организации, номера чертежей и дата их составления) 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330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sz w:val="24"/>
                <w:szCs w:val="24"/>
                <w:lang w:eastAsia="ru-RU"/>
              </w:rPr>
              <w:t xml:space="preserve">РЕШЕНИЕ КОМИССИИ</w:t>
            </w:r>
          </w:p>
        </w:tc>
      </w:tr>
      <w:tr>
        <w:trPr>
          <w:trHeight w:val="1380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Работы выполнены в соответствии с проектно-сметной документацией, стандартами, строительными нормами и правилами и отвечают требованиям их приемки.</w:t>
              <w:br w:type="textWrapping" w:clear="all"/>
              <w:t xml:space="preserve">На основании изложенного считать испытания на прочность и герметичность трубопроводов, перечисленных в акте, выполненными.</w:t>
            </w:r>
          </w:p>
        </w:tc>
      </w:tr>
      <w:tr>
        <w:trPr>
          <w:trHeight w:val="252"/>
        </w:trPr>
        <w:tc>
          <w:tcPr>
            <w:tcW w:w="1033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858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08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629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32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540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26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010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1756" w:type="dxa"/>
            <w:gridSpan w:val="2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905" w:type="dxa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Представитель  технического  заказчика по вопросам контроля качества выполняемых работ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6100" w:type="dxa"/>
            <w:gridSpan w:val="7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  <w:tc>
          <w:tcPr>
            <w:tcW w:w="3965" w:type="dxa"/>
            <w:gridSpan w:val="4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/>
              </w:rPr>
              <w:t xml:space="preserve">Представитель лица, осуществляющего капитальный ремонт по вопросам контроля качества выполняемых работ</w:t>
            </w: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Представитель лица, осуществляющего подготовку проектной документации, в случаях, когда авторский надзор осуществляется  </w:t>
            </w:r>
          </w:p>
        </w:tc>
      </w:tr>
      <w:tr>
        <w:trPr>
          <w:trHeight w:val="252"/>
        </w:trPr>
        <w:tc>
          <w:tcPr>
            <w:tcW w:w="2836" w:type="dxa"/>
            <w:gridSpan w:val="3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ind w:right="-108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________________________</w:t>
            </w:r>
          </w:p>
        </w:tc>
        <w:tc>
          <w:tcPr>
            <w:tcW w:w="7229" w:type="dxa"/>
            <w:gridSpan w:val="8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Представитель лица, выполнившего работы, подлежащие освидетельствованию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18"/>
                <w:szCs w:val="18"/>
                <w:lang w:eastAsia="ru-RU"/>
              </w:rPr>
              <w:t xml:space="preserve"> </w:t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2899" w:type="dxa"/>
            <w:gridSpan w:val="4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  <w:t xml:space="preserve">Представители иных лиц:</w:t>
            </w:r>
          </w:p>
        </w:tc>
        <w:tc>
          <w:tcPr>
            <w:tcW w:w="7166" w:type="dxa"/>
            <w:gridSpan w:val="7"/>
            <w:tcBorders>
              <w:top w:val="none"/>
              <w:left w:val="none"/>
              <w:bottom w:val="single" w:color="000000" w:sz="4" w:space="0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 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pPr>
            <w:r>
              <w:rPr>
                <w:rFonts w:ascii="Tahoma" w:hAnsi="Tahoma" w:eastAsia="Times New Roman" w:cs="Tahoma"/>
                <w:b/>
                <w:bCs/>
                <w:i/>
                <w:iCs/>
                <w:sz w:val="20"/>
                <w:szCs w:val="20"/>
                <w:lang w:eastAsia="ru-RU"/>
              </w:rPr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подпись)</w:t>
            </w:r>
          </w:p>
        </w:tc>
      </w:tr>
      <w:tr>
        <w:trPr>
          <w:trHeight w:val="252"/>
        </w:trPr>
        <w:tc>
          <w:tcPr>
            <w:tcW w:w="10065" w:type="dxa"/>
            <w:gridSpan w:val="11"/>
            <w:tcBorders>
              <w:top w:val="none"/>
              <w:left w:val="none"/>
              <w:bottom w:val="none"/>
              <w:right w:val="none"/>
            </w:tcBorders>
            <w:noWrap/>
            <w:textDirection w:val="lrTb"/>
            <w:vAlign w:val="bottom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ascii="Times New Roman" w:hAnsi="Times New Roman" w:eastAsia="Times New Roman"/>
                <w:lang w:eastAsia="ru-RU"/>
              </w:rPr>
            </w:r>
          </w:p>
        </w:tc>
      </w:tr>
      <w:tr>
        <w:trPr>
          <w:trHeight w:val="150"/>
        </w:trPr>
        <w:tc>
          <w:tcPr>
            <w:tcW w:w="10065" w:type="dxa"/>
            <w:gridSpan w:val="11"/>
            <w:tcBorders>
              <w:top w:val="single" w:color="000000" w:sz="4" w:space="0"/>
              <w:left w:val="none"/>
              <w:bottom w:val="none"/>
              <w:right w:val="none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i/>
                <w:iCs/>
                <w:sz w:val="13"/>
                <w:szCs w:val="13"/>
                <w:lang w:eastAsia="ru-RU"/>
              </w:rPr>
              <w:t xml:space="preserve">(должность, фамилия, инициалы, подпись)</w:t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tabs>
          <w:tab w:val="left" w:pos="8044" w:leader="none"/>
          <w:tab w:val="right" w:pos="9638" w:leader="none"/>
        </w:tabs>
        <w:spacing w:after="0" w:line="240" w:lineRule="auto"/>
        <w:ind w:firstLine="284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ab/>
      </w:r>
    </w:p>
    <w:p>
      <w:pPr>
        <w:pStyle w:val="Normal"/>
        <w:widowControl w:val="off"/>
        <w:shd w:val="clear" w:color="auto" w:fill="ffffff"/>
        <w:tabs>
          <w:tab w:val="left" w:pos="8044" w:leader="none"/>
          <w:tab w:val="right" w:pos="9638" w:leader="none"/>
        </w:tabs>
        <w:spacing w:after="0" w:line="240" w:lineRule="auto"/>
        <w:ind w:firstLine="284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tabs>
          <w:tab w:val="left" w:pos="8044" w:leader="none"/>
          <w:tab w:val="right" w:pos="9638" w:leader="none"/>
        </w:tabs>
        <w:spacing w:after="0" w:line="240" w:lineRule="auto"/>
        <w:ind w:firstLine="284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tabs>
          <w:tab w:val="left" w:pos="8044" w:leader="none"/>
          <w:tab w:val="right" w:pos="9638" w:leader="none"/>
        </w:tabs>
        <w:spacing w:after="0" w:line="240" w:lineRule="auto"/>
        <w:ind w:firstLine="284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tabs>
          <w:tab w:val="left" w:pos="8044" w:leader="none"/>
          <w:tab w:val="right" w:pos="9638" w:leader="none"/>
        </w:tabs>
        <w:spacing w:after="0" w:line="240" w:lineRule="auto"/>
        <w:ind w:firstLine="284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ab/>
      </w: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8 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sz w:val="20"/>
          <w:szCs w:val="24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АКТ ПРИЕМКИ ТЕПЛОВОЙ СЕТИ ИЗ КАПИТАЛЬНОГО РЕМОНТА</w:t>
      </w:r>
      <w:r>
        <w:rPr>
          <w:rFonts w:ascii="Times New Roman" w:hAnsi="Times New Roman" w:eastAsia="Times New Roman"/>
          <w:b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От _____________20___г.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Комиссия, назначения приказов по ОЭТС №___________20___г.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в составе: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председатель комиссии__________________________________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членов комиссии _______________________________________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1701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 _______________________________________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left="284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произвела приемку в эксплуатацию законченной ремонтом тепловой сети (участка) _______________________________________________________________________________________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left="284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При приемке установлено: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1. Ремонт выполнялся в период с _____________20___г.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977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 до _____________20__г.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Ответственный руководитель работ_________________________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Ответственный производитель работ________________________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2. Ремонт произведен на основании №_______________________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3. Работы выполнены с отступлением от проекта ______________________________________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4. При ремонте выполнены следующие основные работы 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5. Сметная стоимость ремонта по утвержденной сметной документации __________тыс. руб.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6. Комиссия проверила наличие и содержание следующих документов по ремонту 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_______________________________________________________________________________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7. Недоделки, не препятствующие нормальной эксплуатации, указаны в приложении со сроками их устранения: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Решение комиссии: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Предъявленная к сдаче тепловая сеть (участок) _______________________________________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6096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(длина, диаметр)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принимается в эксплуатацию _____________________20___г.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Председатель комиссии: 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Члены комиссии: _________________________________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1843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1843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widowControl w:val="off"/>
        <w:shd w:val="clear" w:color="auto" w:fill="ffffff"/>
        <w:spacing w:after="0" w:line="240" w:lineRule="auto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tabs>
          <w:tab w:val="left" w:pos="7730" w:leader="none"/>
          <w:tab w:val="right" w:pos="9638" w:leader="none"/>
        </w:tabs>
        <w:spacing w:after="0" w:line="240" w:lineRule="auto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ab/>
      </w:r>
    </w:p>
    <w:p>
      <w:pPr>
        <w:pStyle w:val="Normal"/>
        <w:widowControl w:val="off"/>
        <w:shd w:val="clear" w:color="auto" w:fill="ffffff"/>
        <w:tabs>
          <w:tab w:val="left" w:pos="7730" w:leader="none"/>
          <w:tab w:val="right" w:pos="9638" w:leader="none"/>
        </w:tabs>
        <w:spacing w:after="0" w:line="240" w:lineRule="auto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ab/>
      </w: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12</w:t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tbl>
      <w:tblPr>
        <w:tblW w:w="5000" w:type="pct"/>
        <w:tblInd w:w="0" w:type="dxa"/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6106"/>
        <w:gridCol w:w="3588"/>
      </w:tblGrid>
      <w:tr>
        <w:tc>
          <w:tcPr>
            <w:tcW w:w="5273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_____________________________________________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4"/>
                <w:lang w:eastAsia="ru-RU"/>
              </w:rPr>
              <w:t xml:space="preserve">наименование электростанции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</w:tc>
        <w:tc>
          <w:tcPr>
            <w:tcW w:w="3098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7"/>
                <w:lang w:eastAsia="ru-RU"/>
              </w:rPr>
              <w:t xml:space="preserve">УТВЕРЖДАЮ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6"/>
                <w:lang w:eastAsia="ru-RU"/>
              </w:rPr>
              <w:t xml:space="preserve">Главный </w:t>
            </w:r>
            <w:r>
              <w:rPr>
                <w:rFonts w:ascii="Times New Roman" w:hAnsi="Times New Roman" w:eastAsia="Times New Roman"/>
                <w:sz w:val="20"/>
                <w:szCs w:val="16"/>
                <w:lang w:eastAsia="ru-RU"/>
              </w:rPr>
              <w:t xml:space="preserve">инженер </w:t>
            </w:r>
            <w:r>
              <w:rPr>
                <w:rFonts w:ascii="Times New Roman" w:hAnsi="Times New Roman" w:eastAsia="Times New Roman"/>
                <w:sz w:val="20"/>
                <w:szCs w:val="16"/>
                <w:lang w:eastAsia="ru-RU"/>
              </w:rPr>
              <w:t xml:space="preserve">СП</w:t>
            </w: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___________  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4"/>
                <w:lang w:eastAsia="ru-RU"/>
              </w:rPr>
              <w:t xml:space="preserve">подпись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4"/>
                <w:lang w:eastAsia="ru-RU"/>
              </w:rPr>
              <w:t xml:space="preserve">дата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7"/>
          <w:lang w:eastAsia="ru-RU"/>
        </w:rPr>
        <w:t xml:space="preserve">ВЕДОМОСТЬ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3"/>
          <w:lang w:eastAsia="ru-RU"/>
        </w:rPr>
        <w:t xml:space="preserve">планируемых работ по _________________ремонту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3"/>
          <w:lang w:eastAsia="ru-RU"/>
        </w:rPr>
        <w:t xml:space="preserve">вид ремонта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3"/>
          <w:lang w:eastAsia="ru-RU"/>
        </w:rPr>
        <w:t xml:space="preserve">_________________________установки станц. №_______________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3"/>
          <w:lang w:eastAsia="ru-RU"/>
        </w:rPr>
        <w:t xml:space="preserve">наименование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color w:val="000000"/>
          <w:sz w:val="20"/>
          <w:szCs w:val="13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3"/>
          <w:lang w:eastAsia="ru-RU"/>
        </w:rPr>
        <w:t xml:space="preserve">Срок ремонта с___________ по_____________</w:t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tbl>
      <w:tblPr>
        <w:tblW w:w="5000" w:type="pct"/>
        <w:tblInd w:w="0" w:type="dxa"/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1674"/>
        <w:gridCol w:w="2463"/>
        <w:gridCol w:w="985"/>
        <w:gridCol w:w="1149"/>
        <w:gridCol w:w="1289"/>
        <w:gridCol w:w="2134"/>
      </w:tblGrid>
      <w:tr>
        <w:trPr>
          <w:cantSplit/>
        </w:trPr>
        <w:tc>
          <w:tcPr>
            <w:tcW w:w="1445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Наименование и обозначение оборудования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2127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Наименование сборочных единиц (узлов)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номенклатура планируемых работ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843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Объем планируемых работ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113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Стоимость, тыс. руб.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843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Цех электростанции или предприятие - исполнитель работ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rPr>
          <w:cantSplit/>
        </w:trPr>
        <w:tc>
          <w:tcPr>
            <w:tcW w:w="1445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2127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851" w:type="dxa"/>
            <w:tcBorders>
              <w:top w:val="single" w:color="000000" w:sz="6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ед. изм.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992" w:type="dxa"/>
            <w:tcBorders>
              <w:top w:val="single" w:color="000000" w:sz="6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кол-во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113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843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14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2127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113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843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tbl>
      <w:tblPr>
        <w:tblW w:w="5000" w:type="pct"/>
        <w:tblInd w:w="0" w:type="dxa"/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4629"/>
        <w:gridCol w:w="5065"/>
      </w:tblGrid>
      <w:tr>
        <w:tc>
          <w:tcPr>
            <w:tcW w:w="3997" w:type="dxa"/>
            <w:tcBorders>
              <w:left w:val="none"/>
              <w:bottom w:val="none"/>
              <w:right w:val="none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Начальник _________________________ цеха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наименование эксплуатационного цеха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_____________ 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подпись      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</w:tc>
        <w:tc>
          <w:tcPr>
            <w:tcW w:w="4374" w:type="dxa"/>
            <w:tcBorders>
              <w:left w:val="none"/>
              <w:right w:val="none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Начальник ___________________________ цеха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электростанции - исполнителя работ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___________________ 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подпись                    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Руководитель подразделения предприятия 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исполнителя работ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___________________ ____________________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подпись                     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color w:val="000000"/>
          <w:sz w:val="20"/>
          <w:szCs w:val="13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3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color w:val="000000"/>
          <w:sz w:val="18"/>
          <w:szCs w:val="13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3"/>
          <w:lang w:eastAsia="ru-RU"/>
        </w:rPr>
        <w:t xml:space="preserve">Примечание. По каждой сборочной единице (узлу) перечисляются типовые работы, затем сверхтиповые работы и работы по модернизации.</w:t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13</w:t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sz w:val="6"/>
          <w:szCs w:val="24"/>
          <w:lang w:eastAsia="ru-RU"/>
        </w:rPr>
      </w:pPr>
      <w:r>
        <w:rPr>
          <w:rFonts w:ascii="Times New Roman" w:hAnsi="Times New Roman" w:eastAsia="Times New Roman"/>
          <w:sz w:val="6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tbl>
      <w:tblPr>
        <w:tblW w:w="5031" w:type="pct"/>
        <w:tblInd w:w="-28" w:type="dxa"/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6144"/>
        <w:gridCol w:w="3610"/>
      </w:tblGrid>
      <w:tr>
        <w:tc>
          <w:tcPr>
            <w:tcW w:w="5689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_____________________________________________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4"/>
                <w:lang w:eastAsia="ru-RU"/>
              </w:rPr>
              <w:t xml:space="preserve">наименование электростанции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</w:tc>
        <w:tc>
          <w:tcPr>
            <w:tcW w:w="3343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7"/>
                <w:lang w:eastAsia="ru-RU"/>
              </w:rPr>
              <w:t xml:space="preserve">УТВЕРЖДАЮ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6"/>
                <w:lang w:eastAsia="ru-RU"/>
              </w:rPr>
              <w:t xml:space="preserve">Главный инженер </w:t>
            </w:r>
            <w:r>
              <w:rPr>
                <w:rFonts w:ascii="Times New Roman" w:hAnsi="Times New Roman" w:eastAsia="Times New Roman"/>
                <w:sz w:val="20"/>
                <w:szCs w:val="16"/>
                <w:lang w:eastAsia="ru-RU"/>
              </w:rPr>
              <w:t xml:space="preserve">электростанции</w:t>
            </w:r>
            <w:r>
              <w:rPr>
                <w:rFonts w:ascii="Times New Roman" w:hAnsi="Times New Roman" w:eastAsia="Times New Roman"/>
                <w:sz w:val="20"/>
                <w:szCs w:val="16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  <w:t xml:space="preserve">___________  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4"/>
                <w:lang w:eastAsia="ru-RU"/>
              </w:rPr>
              <w:t xml:space="preserve">        подпись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  <w:t xml:space="preserve">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4"/>
                <w:lang w:eastAsia="ru-RU"/>
              </w:rPr>
              <w:t xml:space="preserve">дата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  <w:t xml:space="preserve">ВЕДОМОСТЬ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  <w:t xml:space="preserve">дополнительных работ по _________________ ремонту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                                                                                                                 (</w:t>
      </w: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вид ремонта</w:t>
      </w: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)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  <w:t xml:space="preserve">_________________________ установки станц. №_________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                                                                (</w:t>
      </w: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наименование</w:t>
      </w: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)</w:t>
      </w: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  <w:t xml:space="preserve">Срок ремонта с_______________ по________________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tbl>
      <w:tblPr>
        <w:tblW w:w="5000" w:type="pct"/>
        <w:tblInd w:w="0" w:type="dxa"/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1346"/>
        <w:gridCol w:w="2463"/>
        <w:gridCol w:w="820"/>
        <w:gridCol w:w="961"/>
        <w:gridCol w:w="985"/>
        <w:gridCol w:w="1477"/>
        <w:gridCol w:w="1642"/>
      </w:tblGrid>
      <w:tr>
        <w:trPr>
          <w:cantSplit/>
        </w:trPr>
        <w:tc>
          <w:tcPr>
            <w:tcW w:w="1162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6"/>
                <w:szCs w:val="14"/>
                <w:lang w:eastAsia="ru-RU"/>
              </w:rPr>
              <w:t xml:space="preserve">Наименование и обозначение оборудования</w:t>
            </w:r>
            <w:r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r>
          </w:p>
        </w:tc>
        <w:tc>
          <w:tcPr>
            <w:tcW w:w="2127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color w:val="000000"/>
                <w:sz w:val="16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6"/>
                <w:szCs w:val="14"/>
                <w:lang w:eastAsia="ru-RU"/>
              </w:rPr>
              <w:t xml:space="preserve">Наименование сборочных единиц (узлов)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6"/>
                <w:szCs w:val="14"/>
                <w:lang w:eastAsia="ru-RU"/>
              </w:rPr>
              <w:t xml:space="preserve">номенклатура дополнительных работ</w:t>
            </w:r>
            <w:r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r>
          </w:p>
        </w:tc>
        <w:tc>
          <w:tcPr>
            <w:tcW w:w="1538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6"/>
                <w:szCs w:val="14"/>
                <w:lang w:eastAsia="ru-RU"/>
              </w:rPr>
              <w:t xml:space="preserve">Объем дополнительных работ</w:t>
            </w:r>
            <w:r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r>
          </w:p>
        </w:tc>
        <w:tc>
          <w:tcPr>
            <w:tcW w:w="851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6"/>
                <w:szCs w:val="14"/>
                <w:lang w:eastAsia="ru-RU"/>
              </w:rPr>
              <w:t xml:space="preserve">Стоимость тыс. руб.</w:t>
            </w:r>
            <w:r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r>
          </w:p>
        </w:tc>
        <w:tc>
          <w:tcPr>
            <w:tcW w:w="1275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6"/>
                <w:szCs w:val="14"/>
                <w:lang w:eastAsia="ru-RU"/>
              </w:rPr>
              <w:t xml:space="preserve">Основание (причины) для включения дополнительных работ</w:t>
            </w:r>
            <w:r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r>
          </w:p>
        </w:tc>
        <w:tc>
          <w:tcPr>
            <w:tcW w:w="1418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6"/>
                <w:szCs w:val="14"/>
                <w:lang w:eastAsia="ru-RU"/>
              </w:rPr>
              <w:t xml:space="preserve">Цех электростанции или предприятие-исполнитель работ</w:t>
            </w:r>
            <w:r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r>
          </w:p>
        </w:tc>
      </w:tr>
      <w:tr>
        <w:trPr>
          <w:cantSplit/>
        </w:trPr>
        <w:tc>
          <w:tcPr>
            <w:tcW w:w="1162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2127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708" w:type="dxa"/>
            <w:tcBorders>
              <w:top w:val="single" w:color="000000" w:sz="6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6"/>
                <w:szCs w:val="14"/>
                <w:lang w:eastAsia="ru-RU"/>
              </w:rPr>
              <w:t xml:space="preserve">ед. изм.</w:t>
            </w:r>
            <w:r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color="000000" w:sz="6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6"/>
                <w:szCs w:val="14"/>
                <w:lang w:eastAsia="ru-RU"/>
              </w:rPr>
              <w:t xml:space="preserve">кол-во</w:t>
            </w:r>
            <w:r>
              <w:rPr>
                <w:rFonts w:ascii="Times New Roman" w:hAnsi="Times New Roman" w:eastAsia="Times New Roman"/>
                <w:sz w:val="16"/>
                <w:szCs w:val="24"/>
                <w:lang w:eastAsia="ru-RU"/>
              </w:rPr>
            </w:r>
          </w:p>
        </w:tc>
        <w:tc>
          <w:tcPr>
            <w:tcW w:w="851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275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418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2127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708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275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418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tbl>
      <w:tblPr>
        <w:tblW w:w="5000" w:type="pct"/>
        <w:tblInd w:w="0" w:type="dxa"/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4629"/>
        <w:gridCol w:w="5065"/>
      </w:tblGrid>
      <w:tr>
        <w:tc>
          <w:tcPr>
            <w:tcW w:w="3997" w:type="dxa"/>
            <w:tcBorders>
              <w:left w:val="none"/>
              <w:bottom w:val="none"/>
              <w:right w:val="none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Начальник _________________________ цеха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наименование эксплуатационного цеха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_____________ 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            </w:t>
            </w: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подпись      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</w:tc>
        <w:tc>
          <w:tcPr>
            <w:tcW w:w="4374" w:type="dxa"/>
            <w:tcBorders>
              <w:left w:val="none"/>
              <w:right w:val="none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Начальник ___________________________ цеха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электростанции - исполнителя работ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___________________ 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                   </w:t>
            </w: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подпись                    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Руководитель подразделения предприятия 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исполнителя работ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___________________ ____________________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                 </w:t>
            </w: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подпись                     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14</w:t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tbl>
      <w:tblPr>
        <w:tblW w:w="0" w:type="auto"/>
        <w:tblInd w:w="-28" w:type="dxa"/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5273"/>
        <w:gridCol w:w="4139"/>
      </w:tblGrid>
      <w:tr>
        <w:trPr/>
        <w:tc>
          <w:tcPr>
            <w:tcW w:w="5273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_____________________________________________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4"/>
                <w:lang w:eastAsia="ru-RU"/>
              </w:rPr>
              <w:t xml:space="preserve">наименование электростанции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</w:tc>
        <w:tc>
          <w:tcPr>
            <w:tcW w:w="4139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7"/>
                <w:lang w:eastAsia="ru-RU"/>
              </w:rPr>
              <w:t xml:space="preserve">УТВЕРЖДАЮ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6"/>
                <w:lang w:eastAsia="ru-RU"/>
              </w:rPr>
              <w:t xml:space="preserve">Главный инженер </w:t>
            </w:r>
            <w:r>
              <w:rPr>
                <w:rFonts w:ascii="Times New Roman" w:hAnsi="Times New Roman" w:eastAsia="Times New Roman"/>
                <w:sz w:val="20"/>
                <w:szCs w:val="16"/>
                <w:lang w:eastAsia="ru-RU"/>
              </w:rPr>
              <w:t xml:space="preserve">электростанции</w:t>
            </w:r>
            <w:r>
              <w:rPr>
                <w:rFonts w:ascii="Times New Roman" w:hAnsi="Times New Roman" w:eastAsia="Times New Roman"/>
                <w:sz w:val="20"/>
                <w:szCs w:val="16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  <w:t xml:space="preserve">___________  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4"/>
                <w:lang w:eastAsia="ru-RU"/>
              </w:rPr>
              <w:t xml:space="preserve">подпись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  <w:t xml:space="preserve">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4"/>
                <w:lang w:eastAsia="ru-RU"/>
              </w:rPr>
              <w:t xml:space="preserve">дата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  <w:t xml:space="preserve">ПРОТОКОЛ</w:t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  <w:t xml:space="preserve">исключения работ из ведомости планируемых работ по _________________ ремонту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                                                                                                                                               (</w:t>
      </w: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вид ремонта</w:t>
      </w: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)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  <w:t xml:space="preserve">______________________ установки станц. №_____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                                                                   (</w:t>
      </w: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наименование</w:t>
      </w: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)</w:t>
      </w: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  <w:t xml:space="preserve">Срок ремонта с __________по______________</w:t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tbl>
      <w:tblPr>
        <w:tblW w:w="5000" w:type="pct"/>
        <w:tblInd w:w="0" w:type="dxa"/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1839"/>
        <w:gridCol w:w="2790"/>
        <w:gridCol w:w="1319"/>
        <w:gridCol w:w="835"/>
        <w:gridCol w:w="1158"/>
        <w:gridCol w:w="1753"/>
      </w:tblGrid>
      <w:tr>
        <w:trPr>
          <w:cantSplit/>
        </w:trPr>
        <w:tc>
          <w:tcPr>
            <w:tcW w:w="1588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Наименование и обозначение оборудования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2409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Наименование сборочных единиц (узлов)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номенклатура исключаемых работ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860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Объем исключаемых работ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000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Стоимость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тыс. руб.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14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Причины исключения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rPr>
          <w:cantSplit/>
        </w:trPr>
        <w:tc>
          <w:tcPr>
            <w:tcW w:w="1588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2409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139" w:type="dxa"/>
            <w:tcBorders>
              <w:top w:val="single" w:color="000000" w:sz="6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ед. изм.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721" w:type="dxa"/>
            <w:tcBorders>
              <w:top w:val="single" w:color="000000" w:sz="6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кол-во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000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14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1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2409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139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000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14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tbl>
      <w:tblPr>
        <w:tblW w:w="0" w:type="auto"/>
        <w:tblInd w:w="0" w:type="dxa"/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3997"/>
        <w:gridCol w:w="4374"/>
      </w:tblGrid>
      <w:tr>
        <w:tc>
          <w:tcPr>
            <w:tcW w:w="3997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Начальник _________________________ цеха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           </w:t>
            </w: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наименование эксплуатационного цеха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_____________ 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          </w:t>
            </w: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подпись      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</w:tc>
        <w:tc>
          <w:tcPr>
            <w:tcW w:w="4374" w:type="dxa"/>
            <w:tcBorders>
              <w:top w:val="none"/>
              <w:left w:val="none"/>
              <w:right w:val="none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Начальник ___________________________ цеха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           </w:t>
            </w: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электростанции - исполнителя работ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___________________ 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              </w:t>
            </w: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подпись                    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Руководитель подразделения предприятия 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исполнителя работ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3"/>
                <w:lang w:eastAsia="ru-RU"/>
              </w:rPr>
              <w:t xml:space="preserve">___________________ ____________________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              </w:t>
            </w:r>
            <w:r>
              <w:rPr>
                <w:rFonts w:ascii="Times New Roman" w:hAnsi="Times New Roman" w:eastAsia="Times New Roman"/>
                <w:color w:val="000000"/>
                <w:sz w:val="18"/>
                <w:szCs w:val="13"/>
                <w:lang w:eastAsia="ru-RU"/>
              </w:rPr>
              <w:t xml:space="preserve">подпись                     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15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ВЕДОМОСТЬ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параметров технического состояния выключателя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напряжением 110 кВ и выше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__________________________________________________________________,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наименование обособленного подразделения субъекта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станционный (подстанционный) N _________________, тип 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завод (фирма) ________________, заводской N ______________,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год выпуска ____, год пуска в эксплуатацию 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Выключатель находился в _________________ ремонте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(вид ремонта)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 __________ 20__ г. до __________ 20__ г.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510"/>
        <w:gridCol w:w="3175"/>
        <w:gridCol w:w="1020"/>
        <w:gridCol w:w="680"/>
        <w:gridCol w:w="624"/>
        <w:gridCol w:w="737"/>
        <w:gridCol w:w="1247"/>
        <w:gridCol w:w="1077"/>
      </w:tblGrid>
      <w:tr>
        <w:tc>
          <w:tcPr>
            <w:tcW w:w="51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 п/п</w:t>
            </w:r>
          </w:p>
        </w:tc>
        <w:tc>
          <w:tcPr>
            <w:tcW w:w="317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параметра</w:t>
            </w:r>
          </w:p>
        </w:tc>
        <w:tc>
          <w:tcPr>
            <w:tcW w:w="102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Единица измерения</w:t>
            </w:r>
          </w:p>
        </w:tc>
        <w:tc>
          <w:tcPr>
            <w:tcW w:w="204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</w:t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Документ, устанавливающий нормативное значение</w:t>
            </w:r>
          </w:p>
        </w:tc>
        <w:tc>
          <w:tcPr>
            <w:tcW w:w="107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Причины несоответствия значения после ремонта нормативному</w:t>
            </w:r>
          </w:p>
        </w:tc>
      </w:tr>
      <w:tr>
        <w:tc>
          <w:tcPr>
            <w:tcW w:w="5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норматив</w:t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 ремонта</w:t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после ремонта</w:t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Состояние главных цепей выключателя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основной изоляции выключателя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контактов главных цепей выключателя (переходное сопротивление)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мкОм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Состояние вторичных цепей выключателя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 вторичных цепей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Состояние кинематики выключателя с приводом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Собственное время отключения выключателя без напряжения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Одновременность включения фаз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Высоковольтные вводы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Замечания по состоянию фарфора высоковольтных вводов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шт.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Высшее напряжение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Среднее напряжение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Электрическая емкость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Высшее напряжение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пФ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Среднее напряжение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пФ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Ресурс выключателя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Количество операций отключение-включение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шт.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Количество отключений токов короткого замыкания (далее - КЗ)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шт.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Масляный выключатель</w:t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Соответствие гасящей среды нормативу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Величина пробивного напряжения при испытаниях масла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кВ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кислотного числа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мг KOH/г масла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температуры вспышки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Тангенс угла диэлектрических потерь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Воздушный выключатель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Сопротивления изоляции воздухопроводов, опорных и подвижных частей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 многоэлементных изоляторов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измеренной емкости конденсаторов делителей напряжения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пФ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Давление, при котором первый контакт отделителя начинает двигаться на замыкание (давление отлипания)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Падение (сброс) давления в резервуаре при отключении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Расход воздуха на вентиляцию выключателя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л/ч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Расход воздуха на утечки во включенном положении выключателя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л/ч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Расход воздуха на утечки в отключенном положении выключателя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л/ч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Элегазовый выключатель</w:t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 обмоток встроенного трансформатора тока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первичной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вторичной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измеренной емкости конденсаторов делителей напряжения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пФ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газа выключателя при температуре замера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Плотность элегаза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кг/м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3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Утечка элегаза в год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влаги в элегазе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кислотных примесей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кислорода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Время включения выключателя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Время отключения выключателя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постоянному току контактов главной цепи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Минимальное напряжение срабатывания выключателя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кВ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Представитель обособленного подразделения субъекта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подпись           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Руководитель ремонта: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подпись              инициалы, фамилия</w:t>
      </w: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UserStyle_8"/>
        <w:ind w:firstLine="540"/>
        <w:jc w:val="both"/>
      </w:pP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16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ВЕДОМОСТЬ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параметров технического состояния котельной установки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__________________________________________________________________,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наименование обособленного подразделения субъекта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станционный N__________________, с паровым котлом типа_______________, завод _________________________, заводской N ____ год пуска в эксплуатацию 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Котельная установка находилась в _____________ ремонте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(вид ремонта)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 __________ 20__ г. до __________ 20__ г.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510"/>
        <w:gridCol w:w="3175"/>
        <w:gridCol w:w="1020"/>
        <w:gridCol w:w="965"/>
        <w:gridCol w:w="851"/>
        <w:gridCol w:w="850"/>
        <w:gridCol w:w="1191"/>
        <w:gridCol w:w="1077"/>
      </w:tblGrid>
      <w:tr>
        <w:trPr/>
        <w:tc>
          <w:tcPr>
            <w:tcW w:w="51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 п/п</w:t>
            </w:r>
          </w:p>
        </w:tc>
        <w:tc>
          <w:tcPr>
            <w:tcW w:w="317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параметра</w:t>
            </w:r>
          </w:p>
        </w:tc>
        <w:tc>
          <w:tcPr>
            <w:tcW w:w="102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Единица измерения</w:t>
            </w:r>
          </w:p>
        </w:tc>
        <w:tc>
          <w:tcPr>
            <w:tcW w:w="2666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Значения</w:t>
            </w:r>
          </w:p>
        </w:tc>
        <w:tc>
          <w:tcPr>
            <w:tcW w:w="1191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Нормативный документ, регламентирующий параметр</w:t>
            </w:r>
          </w:p>
        </w:tc>
        <w:tc>
          <w:tcPr>
            <w:tcW w:w="107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Причины несоответствия значения после ремонта нормативному</w:t>
            </w:r>
          </w:p>
        </w:tc>
      </w:tr>
      <w:tr>
        <w:trPr/>
        <w:tc>
          <w:tcPr>
            <w:tcW w:w="5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норматив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 ремонта</w:t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после ремонта</w:t>
            </w:r>
          </w:p>
        </w:tc>
        <w:tc>
          <w:tcPr>
            <w:tcW w:w="119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Паропроизводительность приведенная к номинальным параметрам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т/ч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перегретого пара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пара промперегрева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Присосы холодного воздуха в топку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Присосы в газоходы на участке "за конвективным пароперегревателем - за дымососом"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Присосы холодного воздуха в систему пылеприготовления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Присосы в золоуловители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Разрежение перед направляющими аппаратами дымососов (далее - ДС) нитка "А", "Б"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кгс/м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Степень открытия направляющих аппаратов ДС, нитка "А", "Б"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Степень открытия направляющего аппарата дутьевого вентилятора (далее - ДВ), нитка "А", "Б"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уходящих газов за ДС, нитка "А", "Б"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Потери тепла с уходящими газами, q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Потери тепла с механическим недожогом, q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4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Удельный расход электроэнергии на пылеприготовление топлива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кВт * ч/т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Удельный расход электроэнергии на тягу и дутье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кВт * ч/т пара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в дымовых газах NO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x</w:t>
            </w:r>
            <w:r>
              <w:rPr>
                <w:rFonts w:ascii="Times New Roman" w:hAnsi="Times New Roman" w:cs="Times New Roman"/>
              </w:rPr>
              <w:t xml:space="preserve"> за ДС (при </w:t>
            </w:r>
            <w:r>
              <w:rPr>
                <w:rFonts w:ascii="Times New Roman" w:hAnsi="Times New Roman" w:cs="Times New Roman"/>
                <w:position w:val="-5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472440" cy="190500"/>
                      <wp:effectExtent l="0" t="0" r="0" b="0"/>
                      <wp:docPr id="4" name="_x0000_i1029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3"/>
                              <a:stretch/>
                            </pic:blipFill>
                            <pic:spPr>
                              <a:xfrm>
                                <a:off x="0" y="0"/>
                                <a:ext cx="472440" cy="190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" o:spid="_x0000_s3" type="#_x0000_t75" style="width:37.2pt;height:15.0pt;mso-wrap-distance-left:0.0pt;mso-wrap-distance-top:0.0pt;mso-wrap-distance-right:0.0pt;mso-wrap-distance-bottom:0.0pt;" stroked="f">
                      <v:path textboxrect="0,0,0,0"/>
                      <v:imagedata r:id="rId13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</w:rPr>
              <w:t xml:space="preserve">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мг/нм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3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питательной воды перед котлом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Расход питательной воды на котел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т/ч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перегретого пара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кгс/м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на напоре дутьевых вентиляторов, нитка "А", "Б"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кгс/м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Коэффициент избытка воздуха в режимном сечении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Среднее содержание кислорода за ДС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Степень открытия рециркуляции горячего воздуха на всас ДВ, нитка "А", "Б"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холодного воздуха, (температура на всасе ДВ)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Средняя температура воздуха за калориферами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Средняя температура горячего воздуха, t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гв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Потери тепла с химическим недожогом, q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3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Потери тепла в окружающую среду, q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5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Потери тепла с физическим теплом шлака, q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6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Коэффициент полезного действия котла "брутто" по обратному балансу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Количество работающих горелок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шт.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Количество дымосос рециркуляции газов в работе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шт.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Расход топлива, В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т/ч, нм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3</w:t>
            </w:r>
            <w:r>
              <w:rPr>
                <w:rFonts w:ascii="Times New Roman" w:hAnsi="Times New Roman" w:cs="Times New Roman"/>
              </w:rPr>
              <w:t xml:space="preserve">/ч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Марка угля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Количество работающих систем пылеприготовления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шт.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Калорийность угля, Q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н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р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ккал/кг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Тонкость пыли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Зольность, A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р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Влажность, W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р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серы, S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пр.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горючих в уносе, Г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ун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горючих в шлаке, Г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шл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Калорийность газа, Q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н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с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ккал/нм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3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Марка мазута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Калорийность мазута, Q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н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р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ккал/кг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серы в мазуте, S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р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мазута перед горелками, t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м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Калорийность торфа, Q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н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р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ккал/кг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Представитель обособленного подразделения субъекта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подпись           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Руководитель ремонта: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___________ подпись                       инициалы, фамилия</w:t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17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t xml:space="preserve">                                 </w:t>
      </w:r>
      <w:r>
        <w:rPr>
          <w:rFonts w:ascii="Times New Roman" w:hAnsi="Times New Roman" w:cs="Times New Roman"/>
        </w:rPr>
        <w:t xml:space="preserve">ВЕДОМОСТЬ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параметров технического состояния паротурбинной установки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__________________________________________________________________,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наименование обособленного подразделения субъекта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станционный N ___________________ с турбиной типа (фирма) _________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заводской N ____, год выпуска ____________, год пуска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 эксплуатацию ___________________.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Паротурбинная установка находилась в _____________ ремонте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(вид ремонта)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 __________ 20__ г. до __________ 20__ г.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510"/>
        <w:gridCol w:w="3175"/>
        <w:gridCol w:w="851"/>
        <w:gridCol w:w="993"/>
        <w:gridCol w:w="877"/>
        <w:gridCol w:w="965"/>
        <w:gridCol w:w="1020"/>
        <w:gridCol w:w="1077"/>
      </w:tblGrid>
      <w:tr>
        <w:trPr/>
        <w:tc>
          <w:tcPr>
            <w:tcW w:w="51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 п/п</w:t>
            </w:r>
          </w:p>
        </w:tc>
        <w:tc>
          <w:tcPr>
            <w:tcW w:w="317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параметра</w:t>
            </w:r>
          </w:p>
        </w:tc>
        <w:tc>
          <w:tcPr>
            <w:tcW w:w="851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Единица измерения</w:t>
            </w:r>
          </w:p>
        </w:tc>
        <w:tc>
          <w:tcPr>
            <w:tcW w:w="283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</w:t>
            </w:r>
          </w:p>
        </w:tc>
        <w:tc>
          <w:tcPr>
            <w:tcW w:w="102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Нормативный документ, регламентирующий параметр</w:t>
            </w:r>
          </w:p>
        </w:tc>
        <w:tc>
          <w:tcPr>
            <w:tcW w:w="107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Причины несоответствия значения после ремонта нормативному</w:t>
            </w:r>
          </w:p>
        </w:tc>
      </w:tr>
      <w:tr>
        <w:trPr/>
        <w:tc>
          <w:tcPr>
            <w:tcW w:w="5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норматив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 ремонта</w:t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после ремонта</w:t>
            </w:r>
          </w:p>
        </w:tc>
        <w:tc>
          <w:tcPr>
            <w:tcW w:w="102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>
          <w:trHeight w:val="585"/>
        </w:trP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Максимальная электрическая мощность турбины при проектной тепловой схеме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МВт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Расход пара на турбину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т/ч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пара в регулирующей ступени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кгс/см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пара в контрольной ступени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кгс/см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пара в отборах турбины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кгс/см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питательной воды за каждым подогревателем высокого давления (далее - ПВД)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основного конденсата за каждым подогревателем низкого давления (далее - ПНД)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Температурный напор каждого ПВД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Температурный напор каждого ПНД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Вертикальная составляющая виброскорости каждого подшипника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мм/с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4.5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 составляющая виброскорости каждого подшипника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мм/с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4.5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Осевая составляющая виброскорости каждого подшипника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мм/с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4.5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Относительное расширение каждого цилиндра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мм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Бой ротора при вращении на валоповоротном устройстве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мм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Прогиб каждого ротора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мм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Частота вращения ротора при закрытых стопорных клапанах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об/мин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1500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Частота вращения ротора при закрытых регулирующих клапанах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об/мин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1500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баббита вкладышей всех подшипников турбины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масла в системе смазки на уровне оси турбины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кгс/см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масла на сливе с каждого подшипника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Максимальная температура баббита рабочих (установочных) колодок упорных подшипников турбины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Температурный напор в маслоохладителях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масла после маслоохладителей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Гидравлическое сопротивление конденсатора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кгс/см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Жесткость конденсата турбины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мкг-экв/л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Присосы воздуха в конденсатор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кг/час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кислорода в конденсате после конденсатных насосов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мкг/л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Температурный напор конденсатора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Вакуум в конденсаторе при одном расходе циркводы, приведенный к температуре циркводы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кгс/см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Степень неравномерности регулирования частоты вращения (при номинальных параметрах пара)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4 - 5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Степень нечувствительности по частоте вращения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Не более 0,3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Степень неравномерности регулирования давления пара в отборах и противодавления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Степень нечувствительности регулирования давления пара в отборах и противодавления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9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Не более 5 кПа (при давлении менее 0,25 МПа),</w:t>
            </w:r>
          </w:p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Не более 2% (при давлении выше 0,25 МПа)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Представитель обособленного подразделения субъекта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подпись           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Руководитель ремонта: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подпись              инициалы, фамилия</w:t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18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ВЕДОМОСТЬ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параметров технического состояния котла-утилизатора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__________________________________________________________________,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наименование обособленного подразделения субъекта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станционный N __________________,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типа _______________, завод _________________________,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заводской N ____ год пуска в эксплуатацию 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Котел-утилизатор (далее - КУ) находился в _____________ ремонте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(вид ремонта)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с __________ 20__ г. до __________ 20__ г.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510"/>
        <w:gridCol w:w="3175"/>
        <w:gridCol w:w="1020"/>
        <w:gridCol w:w="680"/>
        <w:gridCol w:w="624"/>
        <w:gridCol w:w="794"/>
        <w:gridCol w:w="1191"/>
        <w:gridCol w:w="1077"/>
      </w:tblGrid>
      <w:tr>
        <w:tc>
          <w:tcPr>
            <w:tcW w:w="51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 п/п</w:t>
            </w:r>
          </w:p>
        </w:tc>
        <w:tc>
          <w:tcPr>
            <w:tcW w:w="317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параметра</w:t>
            </w:r>
          </w:p>
        </w:tc>
        <w:tc>
          <w:tcPr>
            <w:tcW w:w="102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Единица измерения</w:t>
            </w:r>
          </w:p>
        </w:tc>
        <w:tc>
          <w:tcPr>
            <w:tcW w:w="209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Значения</w:t>
            </w:r>
          </w:p>
        </w:tc>
        <w:tc>
          <w:tcPr>
            <w:tcW w:w="1191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Нормативный документ, регламентирующий параметр</w:t>
            </w:r>
          </w:p>
        </w:tc>
        <w:tc>
          <w:tcPr>
            <w:tcW w:w="107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Причины несоответствия значения после ремонта и нормативного</w:t>
            </w:r>
          </w:p>
        </w:tc>
      </w:tr>
      <w:tr>
        <w:tc>
          <w:tcPr>
            <w:tcW w:w="5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норматив</w:t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 ремонта</w:t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после ремонта</w:t>
            </w:r>
          </w:p>
        </w:tc>
        <w:tc>
          <w:tcPr>
            <w:tcW w:w="119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газов на входе в КУ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газов на входе в КУ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уходящих газов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наружного воздуха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в барабане высокого давления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Паропроизводительность высокого давления, приведенная к номинальным параметрам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т/ч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Расход питательной воды высокого давления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т/ч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пара на выходе из КУ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пара на выходе из КУ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в барабане среднего давления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Паропроизводительность среднего давления, приведенная к номинальным параметрам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т/ч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Расход питательной воды среднего давления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т/ч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пара среднего давления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пара среднего давления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в барабане низкого давления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Паропроизводительность низкого давления приведенная к номинальным параметрам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т/ч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Расход питательной воды низкого давления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т/ч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пара низкого давления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пара низкого давления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пара на входе в промежуточный пароперегреватель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пара на входе в промежуточный пароперегреватель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пара на выходе из промежуточного пароперегревателя, бар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пара на выходе из промежуточного пароперегревателя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воды в газовом подогревателе кондесата (далее - ГПК)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воды на входе в ГПК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воды на выходе из ГПК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Коэффициент полезного действия (далее - КПД) котла-утилизатора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кислорода в уходящих газах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окислов азота (NO2)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мг/нм3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окислов углерода (CO)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мг/нм3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Эквивалентный уровень звука в зоне обслуживания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дБ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стенок ограждения газохода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Представитель обособленного подразделения субъекта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подпись           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Руководитель ремонта: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подпись              инициалы, фамилия</w:t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19</w:t>
      </w:r>
    </w:p>
    <w:p>
      <w:pPr>
        <w:pStyle w:val="UserStyle_17"/>
        <w:tabs>
          <w:tab w:val="left" w:pos="5445" w:leader="none"/>
        </w:tabs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ВЕДОМОСТЬ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параметров технического состояния турбогенератора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__________________________________________________________________,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наименование обособленного подразделения субъекта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станционный N __________________ тип 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завод (фирма) ______________ год пуска в эксплуатацию 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Турбогенератор находился в _____________ ремонте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</w:t>
      </w:r>
      <w:r>
        <w:rPr>
          <w:rFonts w:ascii="Times New Roman" w:hAnsi="Times New Roman" w:cs="Times New Roman"/>
        </w:rPr>
        <w:t xml:space="preserve">                        </w:t>
      </w:r>
      <w:r>
        <w:rPr>
          <w:rFonts w:ascii="Times New Roman" w:hAnsi="Times New Roman" w:cs="Times New Roman"/>
        </w:rPr>
        <w:t xml:space="preserve">(вид ремонта)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с __________ 20__ г. до __________ 20__ г.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9726" w:type="dxa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510"/>
        <w:gridCol w:w="3175"/>
        <w:gridCol w:w="1020"/>
        <w:gridCol w:w="680"/>
        <w:gridCol w:w="624"/>
        <w:gridCol w:w="87"/>
        <w:gridCol w:w="650"/>
        <w:gridCol w:w="1334"/>
        <w:gridCol w:w="1646"/>
      </w:tblGrid>
      <w:tr>
        <w:trPr/>
        <w:tc>
          <w:tcPr>
            <w:tcW w:w="51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 п/п</w:t>
            </w:r>
          </w:p>
        </w:tc>
        <w:tc>
          <w:tcPr>
            <w:tcW w:w="317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параметра</w:t>
            </w:r>
          </w:p>
        </w:tc>
        <w:tc>
          <w:tcPr>
            <w:tcW w:w="102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Единица измерения</w:t>
            </w:r>
          </w:p>
        </w:tc>
        <w:tc>
          <w:tcPr>
            <w:tcW w:w="2041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</w:t>
            </w:r>
          </w:p>
        </w:tc>
        <w:tc>
          <w:tcPr>
            <w:tcW w:w="133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Документ, устанавливающий нормативное значение</w:t>
            </w:r>
          </w:p>
        </w:tc>
        <w:tc>
          <w:tcPr>
            <w:tcW w:w="164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Причины несоответствия значения нормативному</w:t>
            </w:r>
          </w:p>
        </w:tc>
      </w:tr>
      <w:tr>
        <w:trPr>
          <w:trHeight w:val="622"/>
        </w:trPr>
        <w:tc>
          <w:tcPr>
            <w:tcW w:w="5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норматив</w:t>
            </w:r>
          </w:p>
        </w:tc>
        <w:tc>
          <w:tcPr>
            <w:tcW w:w="71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 ремонта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после ремонта</w:t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>
          <w:trHeight w:val="408"/>
        </w:trP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Мощность турбогенератора, при номинальном </w:t>
            </w:r>
            <w:r>
              <w:rPr>
                <w:rFonts w:ascii="Times New Roman" w:hAnsi="Times New Roman" w:cs="Times New Roman"/>
                <w:position w:val="-3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62080" cy="169484"/>
                      <wp:effectExtent l="0" t="0" r="0" b="0"/>
                      <wp:docPr id="5" name="_x0000_i1030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4"/>
                              <a:stretch/>
                            </pic:blipFill>
                            <pic:spPr>
                              <a:xfrm>
                                <a:off x="0" y="0"/>
                                <a:ext cx="362080" cy="16948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" o:spid="_x0000_s4" type="#_x0000_t75" style="width:28.5pt;height:13.3pt;mso-wrap-distance-left:0.0pt;mso-wrap-distance-top:0.0pt;mso-wrap-distance-right:0.0pt;mso-wrap-distance-bottom:0.0pt;" stroked="f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МВт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1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>
          <w:trHeight w:val="248"/>
        </w:trPr>
        <w:tc>
          <w:tcPr>
            <w:tcW w:w="9726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Статор</w:t>
            </w:r>
          </w:p>
        </w:tc>
      </w:tr>
      <w:tr>
        <w:trPr/>
        <w:tc>
          <w:tcPr>
            <w:tcW w:w="9726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Обмотка статора</w:t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 обмотки статора (каждая фаза в отдельности относительно корпуса и двух других заземляемых фаз) в горячем состоянии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 обмотки статора (каждая фаза в отдельности относительно корпуса и двух других заземляемых фаз) в холодном состоянии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9726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Ротор</w:t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 обмотки ротора переменному току при скорости вращения (на выбеге до ремонта/при наборе числа оборотов после ремонта)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0 об/мин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500 об/мин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1000 об/мин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1500 об/мин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2000 об/мин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2500 об/мин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3000 об/мин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обмотки ротора постоянному току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9726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Обмотка возбуждения и демпферная обмотка ротора</w:t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 цепи возбуждения со всей присоединенной аппаратурой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 обмотки коллекторного возбудителя и подвозбудителя (относительно корпуса и бандажей)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9726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Показатели вибрации</w:t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Вибросмещение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мкм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Виброскорость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мм/с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Опорных подшипников: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 развороте турбогенератора вблизи 1-ой критической скорости: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турбины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вертикальная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осевая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возбудителя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вертикальная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осевая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 номинальном числе оборотов без возбуждения: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турбины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вертикальная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осевая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возбудителя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вертикальная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осевая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 100 Гц (полюсная):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турбины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возбудителя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 нагрузке около 50% номинальной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турбины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вертикальная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осевая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возбудителя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вертикальная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осевая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 нагрузке около 100% номинальной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турбины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вертикальная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осевая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возбудителя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вертикальная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осевая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Корпуса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Сердечника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Лобовых частей обмотки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Вибрация фундамента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9726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Температуры активных частей турбогенератора и охлаждающей среды, °C</w:t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охлаждающей воды на входе в газоохладитель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охлаждающего конденсата на входе к обмоткам ротора, статора, активной стали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выходящей охлаждающей жидкости из: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обмотки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обмотки ротора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газоохладителей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газа, поступающего в: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газоохладители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сердечник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обмотку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газа, выходящего из: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газоохладителей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сердечника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обмотки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щеточной траверсы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Температуры: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обмотки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обмотки ротора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сердечника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газа в корпусе турбогенератора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баббита вкладышей опорных подшипников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турбины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возбудителя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9726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Охлаждение статора турбогенератора</w:t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водорода в корпусе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кгс/см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Чистота водорода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кислорода в водороде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Абсолютная влажность водорода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г/м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3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Суточная утечка водорода в собранном турбогенераторе при рабочем давлении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кгс/см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водорода в картерах опорных подшипников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турбины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возбудителя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баббита вкладышей уплотнения вала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турбины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генератора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Перепад давления "уплотняющее масло - водород"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кгс/см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Рекомендуемый  образец  фиксации скоростной вибрационной характеристики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 xml:space="preserve">турбогенератора приведен в таблице ниже.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Таблица N 1 Фиксация скоростной вибрационной характеристики турбогенератора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9978" w:type="dxa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1418"/>
        <w:gridCol w:w="1134"/>
        <w:gridCol w:w="794"/>
        <w:gridCol w:w="510"/>
        <w:gridCol w:w="533"/>
        <w:gridCol w:w="538"/>
        <w:gridCol w:w="533"/>
        <w:gridCol w:w="624"/>
        <w:gridCol w:w="794"/>
        <w:gridCol w:w="619"/>
        <w:gridCol w:w="614"/>
        <w:gridCol w:w="619"/>
        <w:gridCol w:w="624"/>
        <w:gridCol w:w="624"/>
      </w:tblGrid>
      <w:tr>
        <w:trPr/>
        <w:tc>
          <w:tcPr>
            <w:tcW w:w="2552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Место замера и параметры вибрации</w:t>
            </w:r>
          </w:p>
        </w:tc>
        <w:tc>
          <w:tcPr>
            <w:tcW w:w="7426" w:type="dxa"/>
            <w:gridSpan w:val="1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Частота вращения ротора, об./мин</w:t>
            </w:r>
          </w:p>
        </w:tc>
      </w:tr>
      <w:tr>
        <w:trPr/>
        <w:tc>
          <w:tcPr>
            <w:tcW w:w="2552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Единицы измерения</w:t>
            </w:r>
          </w:p>
        </w:tc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200</w:t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400</w:t>
            </w:r>
          </w:p>
        </w:tc>
        <w:tc>
          <w:tcPr>
            <w:tcW w:w="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600</w:t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800</w:t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1000</w:t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1-ая критическая</w:t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1200</w:t>
            </w:r>
          </w:p>
        </w:tc>
        <w:tc>
          <w:tcPr>
            <w:tcW w:w="6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1400</w:t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1600</w:t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1800</w:t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2000</w:t>
            </w:r>
          </w:p>
        </w:tc>
      </w:tr>
      <w:tr>
        <w:trPr/>
        <w:tc>
          <w:tcPr>
            <w:tcW w:w="255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1. Опорный подшипник (вал ротора) со стороны турбины</w:t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141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Вертикальная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фаза</w:t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градус</w:t>
            </w:r>
          </w:p>
        </w:tc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141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смещение</w:t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мкм</w:t>
            </w:r>
          </w:p>
        </w:tc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141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фаза</w:t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градус</w:t>
            </w:r>
          </w:p>
        </w:tc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141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смещение</w:t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мкм.</w:t>
            </w:r>
          </w:p>
        </w:tc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255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 Опорный подшипник (вал ротора) со стороны возбудителя</w:t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141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Вертикальная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фаза</w:t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градус</w:t>
            </w:r>
          </w:p>
        </w:tc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141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смещение</w:t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мкм</w:t>
            </w:r>
          </w:p>
        </w:tc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141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фаза</w:t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градус</w:t>
            </w:r>
          </w:p>
        </w:tc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141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смещение</w:t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мкм</w:t>
            </w:r>
          </w:p>
        </w:tc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1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Примечание: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1. Все параметры технического состояния турбогенератора и его составных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частей:   электрическое   сопротивление,   параметры   охлаждающей   среды,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температуры  активных  частей  турбогенератора,  вибрация  и  прочие должны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определяться методами, аппаратурой, инструментом и измерительными приборами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в  соответствии  с обязательными требованиями, устанавливаемыми к объемам и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нормам испытаний электрооборудования.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2.  Тепловые  испытания  активных  частей  турбогенератора проводятся в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соответствии  с  обязательными  требованиями,  устанавливаемыми к объемам и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нормам испытаний электрооборудования.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3.  Вибрация  опорных  подшипников  турбогенераторов  и их возбудителей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измеряется  на  верхней  крышке  подшипников в вертикальном направлении и у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разъема - в осевом и поперечном направлениях.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Скоростную  характеристику вибрации опорных подшипников турбогенератора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(вала  ротора)  следует  снять  путем проведения замеров вибросмещения 2А в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поперечном  и  вертикальном  направлениях  (мкм)  и  фазы  фи (градусы) при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развороте  турбогенератора  в  "холодном  состоянии" через каждые 150 </w:t>
      </w:r>
      <w:r>
        <w:rPr>
          <w:rFonts w:ascii="Times New Roman" w:hAnsi="Times New Roman" w:cs="Times New Roman"/>
        </w:rPr>
        <w:t xml:space="preserve">–</w:t>
      </w:r>
      <w:r>
        <w:rPr>
          <w:rFonts w:ascii="Times New Roman" w:hAnsi="Times New Roman" w:cs="Times New Roman"/>
        </w:rPr>
        <w:t xml:space="preserve"> 200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об/мин  до  достижения  частоты  вращения ротора турбогенератора равной 2/3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номинальной.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4.  Вибрация  сердечника  и  корпуса  статора  определяется при вводе в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эксплуатацию головных образцов новых типов турбогенераторов. В эксплуатации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вибрация   измеряется   при   обнаружении  неудовлетворительного  состояния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стальных   конструкций  статора  (контактная  коррозия,  повреждения  узлов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крепления  сердечника).  Вибрация  измеряется  в  радиальном  направлении в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сечении, по возможности близком к середине сердечника.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5.   Вибрация   лобовых   частей   обмотки  определяется  при  вводе  в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эксплуатацию головных образцов новых типов турбогенераторов.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В  эксплуатации  вибрация измеряется при обнаружении истирания изоляции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или  ослаблении крепления обмотки, появления водорода в газовой ловушке или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частых  течей  в  головках  обмотки  с водяным охлаждением и соответственно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водородным или воздушным заполнением корпуса.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Вибрация  измеряется  в  радиальном и тангенциальном направлении вблизи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головок трех стержней обмотки статора.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6.  Проверка  плотности  системы жидкостного охлаждения обмотки статора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проводится избыточным статическим давлением воды, равным 0,8 МПа на машинах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с фторопластовыми соединительными шлангами наружного диаметра 28 мм (Dвнутр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= 21 мм) и 1 МПа при наружном диаметре шлангов 21 мм (Dвнутр = 15 мм), если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в заводских инструкциях не указаны другие, более жесткие требования.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Продолжительность испытания 24 часа.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При  испытаниях  падение  давления  при неизменной температуре и утечке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воды  не  должно быть более чем на 0,5%. Перед окончанием испытания следует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тщательно  осмотреть  обмотку,  коллекторы,  шланги,  места их соединения и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убедиться в отсутствии просачивания воды.</w:t>
      </w:r>
      <w:r>
        <w:rPr>
          <w:rFonts w:ascii="Times New Roman" w:hAnsi="Times New Roman" w:cs="Times New Roman"/>
        </w:rPr>
        <w:t xml:space="preserve"> П</w:t>
      </w:r>
      <w:r>
        <w:rPr>
          <w:rFonts w:ascii="Times New Roman" w:hAnsi="Times New Roman" w:cs="Times New Roman"/>
        </w:rPr>
        <w:t xml:space="preserve">роверка  плотности  жидкостного  охлаждения  обмотки  ротора  и других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составных частей и устройств проводится согласно заводским рекомендациям.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7.   Проверка   расхода   масла   в   сторону  водорода  в  уплотнениях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турбогенератора  производится  у  генераторов  с  водородным  охлаждением с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помощью   патрубков   для   контроля   масла,   установленных   на  сливных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маслопроводах уплотнений. Для генераторов, у которых не предусмотрены такие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патрубки,  проверка  производится  измерением  расхода  масла в поплавковом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затворе  при  временно закрытом выходном вентиле за определенный промежуток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времени.  Расход  масла  в  сторону  водорода не должен превышать значений,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указанных в заводских инструкциях.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8.  1-ая  критическая  частота вращения фиксируется и заносится в графу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"частота  вращения".  В  таблице  N  1  столбец параметров 1-ой критической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скорости приведен произвольно.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Представитель обособленного подразделения субъекта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</w:t>
      </w:r>
      <w:r>
        <w:rPr>
          <w:rFonts w:ascii="Times New Roman" w:hAnsi="Times New Roman" w:cs="Times New Roman"/>
        </w:rPr>
        <w:t xml:space="preserve">     </w:t>
      </w:r>
      <w:r>
        <w:rPr>
          <w:rFonts w:ascii="Times New Roman" w:hAnsi="Times New Roman" w:cs="Times New Roman"/>
        </w:rPr>
        <w:t xml:space="preserve">подпись           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Руководитель ремонта:</w:t>
      </w: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                    ___________   ___________________________________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</w:t>
      </w:r>
      <w:r>
        <w:rPr>
          <w:rFonts w:ascii="Times New Roman" w:hAnsi="Times New Roman" w:cs="Times New Roman"/>
        </w:rPr>
        <w:t xml:space="preserve">подпись                  инициалы, фамилия</w:t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20</w:t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ВЕДОМОСТЬ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параметров технического состояния газовой турбины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__________________________________________________________________,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наименование обособленного подразделения субъекта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</w:t>
      </w:r>
    </w:p>
    <w:p>
      <w:pPr>
        <w:pStyle w:val="UserStyle_17"/>
        <w:jc w:val="both"/>
      </w:pPr>
    </w:p>
    <w:p>
      <w:pPr>
        <w:pStyle w:val="UserStyle_17"/>
        <w:jc w:val="both"/>
        <w:rPr>
          <w:rFonts w:ascii="Times New Roman" w:hAnsi="Times New Roman" w:cs="Times New Roman"/>
        </w:rPr>
      </w:pPr>
      <w:r>
        <w:t xml:space="preserve">    </w:t>
      </w:r>
      <w:r>
        <w:rPr>
          <w:rFonts w:ascii="Times New Roman" w:hAnsi="Times New Roman" w:cs="Times New Roman"/>
        </w:rPr>
        <w:t xml:space="preserve">станционный N __________________,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типа _______________, завод _________________________,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заводской N ____ год пуска в эксплуатацию 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Газовая турбина находилась в _____________ ремонте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(вид ремонта)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с __________ 20__ г. до __________ 20__ г.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510"/>
        <w:gridCol w:w="3175"/>
        <w:gridCol w:w="1020"/>
        <w:gridCol w:w="680"/>
        <w:gridCol w:w="624"/>
        <w:gridCol w:w="794"/>
        <w:gridCol w:w="1191"/>
        <w:gridCol w:w="1077"/>
      </w:tblGrid>
      <w:tr>
        <w:tc>
          <w:tcPr>
            <w:tcW w:w="51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 п/п</w:t>
            </w:r>
          </w:p>
        </w:tc>
        <w:tc>
          <w:tcPr>
            <w:tcW w:w="317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параметра</w:t>
            </w:r>
          </w:p>
        </w:tc>
        <w:tc>
          <w:tcPr>
            <w:tcW w:w="102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Единица измерения</w:t>
            </w:r>
          </w:p>
        </w:tc>
        <w:tc>
          <w:tcPr>
            <w:tcW w:w="209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</w:t>
            </w:r>
          </w:p>
        </w:tc>
        <w:tc>
          <w:tcPr>
            <w:tcW w:w="1191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Документ, устанавливающий нормативное значение</w:t>
            </w:r>
          </w:p>
        </w:tc>
        <w:tc>
          <w:tcPr>
            <w:tcW w:w="107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Причины несоответствия значения нормативному</w:t>
            </w:r>
          </w:p>
        </w:tc>
      </w:tr>
      <w:tr>
        <w:tc>
          <w:tcPr>
            <w:tcW w:w="5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норматив</w:t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 ремонта</w:t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после ремонта</w:t>
            </w:r>
          </w:p>
        </w:tc>
        <w:tc>
          <w:tcPr>
            <w:tcW w:w="119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</w:t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</w:t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</w:t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</w:t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наружного воздуха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Атмосферное давление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мм. рт. ст.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Максимальная приведенная мощность турбины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МВт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Удельный расход тепла (брутто)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МДж/с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Расход газа на турбину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3</w:t>
            </w:r>
            <w:r>
              <w:rPr>
                <w:rFonts w:ascii="Times New Roman" w:hAnsi="Times New Roman" w:cs="Times New Roman"/>
              </w:rPr>
              <w:t xml:space="preserve">/ч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газа перед турбиной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газа за турбиной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продуктов сгорания перед турбиной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продуктов сгорания за турбиной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Общая степень неравномерности частоты вращения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Степень нечувствительности регулирования частоты вращения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воздуха за компрессором,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Положение входного направляющего аппарата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Концентрация оксидов азота (Nox) в уходящих газах (при O2 6%)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мг/м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3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Концентрация оксида углерода (CO) в уходящих газах (при O2 6%)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мг/м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3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кислорода в уходящих газах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масла в системе смазки,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Давление масла в системе регулирования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баббита вкладышей всех опорных подшипников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масла на сливе с каждого подшипника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масла в системе смазки после маслоохладителей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Перепад давления на фильтрах комплектного воздухоочистительного устройства (далее - КВОУ)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Перепад давления на фильтрах грубой очистки КВОУ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Перепад давления на фильтрах тонкой очистки КВОУ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кПа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Виброскорость подшипниковых опор турбины, генератора и компрессора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мм/с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Виброперемещение вала в подшипниковых опорах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Уровень звукового давления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дБ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Прогиб каждого ротора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Положение ротора относительно цилиндра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Представитель обособленного подразделения субъекта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подпись           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Руководитель ремонта: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подпись              инициалы, фамилия</w:t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center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21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ВЕДОМОСТЬ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параметров технического состояния синхронного компенсатора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(шунтирующего реактора)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__________________________________________________________________,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наименование обособленного подразделения субъекта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станционный (подстанционный) N ________________, тип _________________    завод (фирма) ______________, заводской N _________________     год выпуска ____, год пуска в эксплуатацию 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Синхронный    компенсатор    (шунтирующий    реактор)    находился    в     ______________ ремонте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            (вид ремонта)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 __________ 20__ г. до __________ 20__ г.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510"/>
        <w:gridCol w:w="3175"/>
        <w:gridCol w:w="1020"/>
        <w:gridCol w:w="680"/>
        <w:gridCol w:w="624"/>
        <w:gridCol w:w="737"/>
        <w:gridCol w:w="1247"/>
        <w:gridCol w:w="1077"/>
      </w:tblGrid>
      <w:tr>
        <w:tc>
          <w:tcPr>
            <w:tcW w:w="51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 п/п</w:t>
            </w:r>
          </w:p>
        </w:tc>
        <w:tc>
          <w:tcPr>
            <w:tcW w:w="317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параметра</w:t>
            </w:r>
          </w:p>
        </w:tc>
        <w:tc>
          <w:tcPr>
            <w:tcW w:w="102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Единица измерения</w:t>
            </w:r>
          </w:p>
        </w:tc>
        <w:tc>
          <w:tcPr>
            <w:tcW w:w="204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</w:t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Документ, устанавливающий нормативное значение</w:t>
            </w:r>
          </w:p>
        </w:tc>
        <w:tc>
          <w:tcPr>
            <w:tcW w:w="107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Причины несоответствия значения нормативному</w:t>
            </w:r>
          </w:p>
        </w:tc>
      </w:tr>
      <w:tr>
        <w:tc>
          <w:tcPr>
            <w:tcW w:w="5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норматив</w:t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 ремонта</w:t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после ремонта</w:t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Шунтирующий реактор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Состояние активной части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Состояние электростатического экрана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Состояние бумажной изоляции обмотки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обмотки постоянному току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 обмотки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Тангенс угла диэлектрических потерь (</w:t>
            </w:r>
            <w:r>
              <w:rPr>
                <w:rFonts w:ascii="Times New Roman" w:hAnsi="Times New Roman" w:cs="Times New Roman"/>
                <w:position w:val="-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81940" cy="205740"/>
                      <wp:effectExtent l="0" t="0" r="0" b="0"/>
                      <wp:docPr id="6" name="_x0000_i1031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5"/>
                              <a:stretch/>
                            </pic:blipFill>
                            <pic:spPr>
                              <a:xfrm>
                                <a:off x="0" y="0"/>
                                <a:ext cx="281940" cy="2057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5" o:spid="_x0000_s5" type="#_x0000_t75" style="width:22.2pt;height:16.2pt;mso-wrap-distance-left:0.0pt;mso-wrap-distance-top:0.0pt;mso-wrap-distance-right:0.0pt;mso-wrap-distance-bottom:0.0pt;" stroked="f">
                      <v:path textboxrect="0,0,0,0"/>
                      <v:imagedata r:id="rId15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</w:rPr>
              <w:t xml:space="preserve">) изоляции обмотки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Электрическая емкость обмоток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пФ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Испытания изоляции с измерением частичных разрядов при испытании возбуждением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кВ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Испытание изоляции полными грозовыми импульсами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кВ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Испытание изоляции коммутационными импульсами (реакторы 330 кВ и выше)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кВ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Испытание пробы масла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Величина пробивного напряжения при испытаниях масла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кВ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кислотного числа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мг KOH/г масла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температуры вспышки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Тангенс угла диэлектрических потерь при 90 °C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Результаты хроматографического анализа масла на содержание газов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 от объема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Высоковольтные вводы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Замечания по состоянию фарфора высоковольтных вводов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Тангенс угла диэлектрических потерь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Электрическая емкость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пФ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Состояние масла ввода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Величина пробивного напряжения при испытаниях масла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кВ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кислотного числа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мг KOH/г масла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температуры вспышки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Тангенс угла диэлектрических потерь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Синхронный компенсатор</w:t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Статор</w:t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4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Обмотка статора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bookmarkStart w:id="4" w:name="Par7050"/>
            <w:bookmarkEnd w:id="4"/>
            <w:r>
              <w:rPr>
                <w:rFonts w:ascii="Times New Roman" w:hAnsi="Times New Roman" w:cs="Times New Roman"/>
              </w:rPr>
              <w:t xml:space="preserve">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 обмотки статора (каждая фаза в отдельности относительно корпуса и двух других заземляемых фаз) в горячем состоянии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bookmarkStart w:id="5" w:name="Par7058"/>
            <w:bookmarkEnd w:id="5"/>
            <w:r>
              <w:rPr>
                <w:rFonts w:ascii="Times New Roman" w:hAnsi="Times New Roman" w:cs="Times New Roman"/>
              </w:rPr>
              <w:t xml:space="preserve">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 обмотки статора (каждая фаза в отдельности относительно корпуса и двух других заземляемых фаз) в холодном состоянии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обмоток постоянному току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Ротор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 обмотки ротора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обмотки ротора переменному току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4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Обмотка возбуждения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 цепи возбуждения со всей присоединенной аппаратурой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Показатели вибрации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Вибросмещение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мкм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Виброскорость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мм/с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Опорных подшипников: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вертикальная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осевая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 стороны возбудителя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вертикальная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осевая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Контактных колец щеточного контактного аппарата: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вертикальная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поперечная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Температуры активных частей и охлаждающей среды</w:t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выходящей охлаждающей жидкости из: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обмотки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обмотки ротора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Температуры: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обмотки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обмотки ротора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сердечника статора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Утечка водорода в собранном синхронном компенсаторе при рабочем давлении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Примечание: В подразделе "Обмотка статора" 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HYPERLINK \l Par7050  \o "1."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  <w:color w:val="0000ff"/>
        </w:rPr>
        <w:t xml:space="preserve">пункта 1</w: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 xml:space="preserve"> и 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HYPERLINK \l Par7058  \o "2."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  <w:color w:val="0000ff"/>
        </w:rPr>
        <w:t xml:space="preserve">2</w: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 xml:space="preserve"> (соответственно "Сопротивление   изоляции   обмотки  статора  (каждая  фаза  в  отдельности относительно  корпуса  и  двух других заземляемых фаз) в горячем и холодном состоянии")  сопротивление  изоляции записывается в виде дроби, в числителе которой  указывается  сопротивление  изоляции  через  60 с после приложения напряжения, в знаменателе - через 15 с.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Представитель обособленного подразделения субъекта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подпись           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Руководитель ремонта: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подпись              инициалы, фамилия</w:t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22</w:t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ВЕДОМОСТЬ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параметров технического состояния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трансформатора (автотрансформатора)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__________________________________________________________________,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наименование обособленного подразделения субъекта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станционный (подстанционный) N _________________,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заводской номер ________________, тип __________,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завод (фирма) ________________, год выпуска ____,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год пуска в эксплуатацию 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Трансформатор (автотрансформатор) находился в _________________ ремонте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</w:t>
      </w:r>
      <w:r>
        <w:rPr>
          <w:rFonts w:ascii="Times New Roman" w:hAnsi="Times New Roman" w:cs="Times New Roman"/>
        </w:rPr>
        <w:t xml:space="preserve">                                           </w:t>
      </w:r>
      <w:r>
        <w:rPr>
          <w:rFonts w:ascii="Times New Roman" w:hAnsi="Times New Roman" w:cs="Times New Roman"/>
        </w:rPr>
        <w:t xml:space="preserve"> (вид ремонта)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 __________ 20__ г. до __________ 20__ г.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510"/>
        <w:gridCol w:w="3175"/>
        <w:gridCol w:w="1020"/>
        <w:gridCol w:w="680"/>
        <w:gridCol w:w="624"/>
        <w:gridCol w:w="737"/>
        <w:gridCol w:w="1247"/>
        <w:gridCol w:w="1077"/>
      </w:tblGrid>
      <w:tr>
        <w:tc>
          <w:tcPr>
            <w:tcW w:w="51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 п/п</w:t>
            </w:r>
          </w:p>
        </w:tc>
        <w:tc>
          <w:tcPr>
            <w:tcW w:w="317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параметра</w:t>
            </w:r>
          </w:p>
        </w:tc>
        <w:tc>
          <w:tcPr>
            <w:tcW w:w="102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Единица измерения</w:t>
            </w:r>
          </w:p>
        </w:tc>
        <w:tc>
          <w:tcPr>
            <w:tcW w:w="2041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</w:t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Документ, устанавливающий нормативное значение</w:t>
            </w:r>
          </w:p>
        </w:tc>
        <w:tc>
          <w:tcPr>
            <w:tcW w:w="107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Причины несоответствия значения после ремонта нормативному</w:t>
            </w:r>
          </w:p>
        </w:tc>
      </w:tr>
      <w:tr>
        <w:tc>
          <w:tcPr>
            <w:tcW w:w="5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норматив</w:t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 ремонта</w:t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после ремонта</w:t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Потери холостого хода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Потери холостого хода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Обмотка и сердечник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Наличие замечаний по состоянию ярма магнитопровода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шт.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Состояние бумажной изоляции обмоток, степень полимеризации бумажной изоляции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ед.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обмоток постоянному току в среднем положении регулятора под напряжением (далее - РПН) или переключателя без возбуждения (далее - ПБВ)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Высшее напряжение (далее - ВН)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Среднее напряжение (далее - СН)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Низшее напряжение (далее - НН)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 обмоток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ВН - корпус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СН - корпус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НН - корпус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ВН - СН + НН + корпус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bookmarkStart w:id="6" w:name="Par7387"/>
            <w:bookmarkEnd w:id="6"/>
            <w:r>
              <w:rPr>
                <w:rFonts w:ascii="Times New Roman" w:hAnsi="Times New Roman" w:cs="Times New Roman"/>
              </w:rPr>
              <w:t xml:space="preserve">11.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СН - ВН + НН + корпус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НН - СН + НН + корпус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ярмовых балок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прессующих колец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стяжных шпилек (бандажей)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ярма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магнитопровода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Тангенс угла диэлектрических потерь (</w:t>
            </w:r>
            <w:r>
              <w:rPr>
                <w:rFonts w:ascii="Times New Roman" w:hAnsi="Times New Roman" w:cs="Times New Roman"/>
                <w:position w:val="-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81940" cy="205740"/>
                      <wp:effectExtent l="0" t="0" r="0" b="0"/>
                      <wp:docPr id="7" name="_x0000_i1032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6"/>
                              <a:stretch/>
                            </pic:blipFill>
                            <pic:spPr>
                              <a:xfrm>
                                <a:off x="0" y="0"/>
                                <a:ext cx="281940" cy="2057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6" o:spid="_x0000_s6" type="#_x0000_t75" style="width:22.2pt;height:16.2pt;mso-wrap-distance-left:0.0pt;mso-wrap-distance-top:0.0pt;mso-wrap-distance-right:0.0pt;mso-wrap-distance-bottom:0.0pt;" stroked="f">
                      <v:path textboxrect="0,0,0,0"/>
                      <v:imagedata r:id="rId16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</w:rPr>
              <w:t xml:space="preserve">) изоляции обмоток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ВН - СН + НН + корпус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СН - ВН + НН + корпус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НН - СН + НН + корпус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Электрическая емкость обмоток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пФ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пФ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пФ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Коэффициент трансформации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ВН-СН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ВН-НН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СН-НН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короткого замыкания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ВН-СН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ВН-НН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СН-НН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Влагосодержание твердой изоляции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Влагосодержание твердой изоляции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Трансформаторное масло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Величина пробивного напряжения при испытаниях масла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кВ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кислотного числа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мг KOH/г масла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температуры вспышки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тангенса угла диэлектрических потерь при 90 °C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Соответствие результатов хроматографического анализа масла на содержание газов нормативам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H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 от объема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CH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4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 от объема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CO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 от объема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CO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 от объема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2</w:t>
            </w:r>
            <w:r>
              <w:rPr>
                <w:rFonts w:ascii="Times New Roman" w:hAnsi="Times New Roman" w:cs="Times New Roman"/>
              </w:rPr>
              <w:t xml:space="preserve">H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4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 от объема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2</w:t>
            </w:r>
            <w:r>
              <w:rPr>
                <w:rFonts w:ascii="Times New Roman" w:hAnsi="Times New Roman" w:cs="Times New Roman"/>
              </w:rPr>
              <w:t xml:space="preserve">H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6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 от объема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2</w:t>
            </w:r>
            <w:r>
              <w:rPr>
                <w:rFonts w:ascii="Times New Roman" w:hAnsi="Times New Roman" w:cs="Times New Roman"/>
              </w:rPr>
              <w:t xml:space="preserve">H</w:t>
            </w:r>
            <w:r>
              <w:rPr>
                <w:rFonts w:ascii="Times New Roman" w:hAnsi="Times New Roman" w:cs="Times New Roman"/>
                <w:vertAlign w:val="subscript"/>
              </w:rPr>
              <w:t xml:space="preserve">2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 от объема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Высоковольтные вводы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Замечания по состоянию фарфора высоковольтных вводов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шт.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МОм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Тангенс угла диэлектрических потерь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Электрическая емкость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пФ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пФ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Состояние масла ввода ВН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Величина пробивного напряжения при испытаниях масла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кВ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кислотного числа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мг KOH/г масла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температуры вспышки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Тангенс угла диэлектрических потерь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Состояние масла ввода СН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Величина пробивного напряжения при испытаниях масла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кВ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кислотного числа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мг KOH/г масла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температуры вспышки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Тангенс угла диэлектрических потерь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Устройство регулирования напряжения</w:t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Анализ масла из бака РПН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Величина пробивного напряжения при испытаниях масла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кВ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кислотного числа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мг KOH/г масла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температуры вспышки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°C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Значение тангенса угла диэлектрических потерь при 90 °C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61.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Влагосодержание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 (г/т)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62.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механических примесей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63.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Содержание водорастворимых кислот и щелочей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64.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Соответствие результатов хроматографического анализа масла на содержание газов нормативам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% от объема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outlineLvl w:val="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Механическая часть РПН (ПБВ)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65.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Наличие замечаний по состоянию устройства регулирования напряжения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шт.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66.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Наличие замечаний по состоянию контактора РПН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шт.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67.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Наличие замечаний по состоянию привода устройства регулирования напряжения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шт.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outlineLvl w:val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Система охлаждения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68.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Наличие замечаний по состоянию вентиляторов системы охлаждения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шт.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69.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Наличие замечаний по состоянию трубопроводов и запорной арматуры системы охлаждения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шт.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70.</w:t>
            </w:r>
          </w:p>
        </w:tc>
        <w:tc>
          <w:tcPr>
            <w:tcW w:w="31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Наличие замечаний по состоянию шкафа автоматического управления охлаждением трансформатора</w:t>
            </w:r>
          </w:p>
        </w:tc>
        <w:tc>
          <w:tcPr>
            <w:tcW w:w="10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шт.</w:t>
            </w:r>
          </w:p>
        </w:tc>
        <w:tc>
          <w:tcPr>
            <w:tcW w:w="6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Заливка маслом проводилась ____________________________________________</w:t>
      </w:r>
      <w:r>
        <w:rPr>
          <w:rFonts w:ascii="Times New Roman" w:hAnsi="Times New Roman" w:cs="Times New Roman"/>
        </w:rPr>
        <w:t xml:space="preserve">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</w:t>
      </w:r>
      <w:r>
        <w:rPr>
          <w:rFonts w:ascii="Times New Roman" w:hAnsi="Times New Roman" w:cs="Times New Roman"/>
        </w:rPr>
        <w:t xml:space="preserve">                                       </w:t>
      </w:r>
      <w:r>
        <w:rPr>
          <w:rFonts w:ascii="Times New Roman" w:hAnsi="Times New Roman" w:cs="Times New Roman"/>
        </w:rPr>
        <w:t xml:space="preserve">  (метод заливки, вакуум, продолжительность заливки)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</w:t>
      </w:r>
      <w:r>
        <w:rPr>
          <w:rFonts w:ascii="Times New Roman" w:hAnsi="Times New Roman" w:cs="Times New Roman"/>
        </w:rPr>
        <w:t xml:space="preserve">_____________</w:t>
      </w: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Продолжительность отстоя масла до испытания ___________________________</w:t>
      </w:r>
      <w:r>
        <w:rPr>
          <w:rFonts w:ascii="Times New Roman" w:hAnsi="Times New Roman" w:cs="Times New Roman"/>
        </w:rPr>
        <w:t xml:space="preserve">___________________</w:t>
      </w: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Продолжительность соприкосновения активной части с окружающим воздухом,</w:t>
      </w:r>
      <w:r>
        <w:rPr>
          <w:rFonts w:ascii="Times New Roman" w:hAnsi="Times New Roman" w:cs="Times New Roman"/>
        </w:rPr>
        <w:t xml:space="preserve"> час ____________</w:t>
      </w:r>
      <w:r>
        <w:rPr>
          <w:rFonts w:ascii="Times New Roman" w:hAnsi="Times New Roman" w:cs="Times New Roman"/>
        </w:rPr>
        <w:t xml:space="preserve">, температура активной части, измеренная на верхнем ярме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магнитопровода, в начальный период соприкосновения с воздухом, °C ________,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в конце °C 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Ремонт производился в условиях ________________________________________</w:t>
      </w:r>
      <w:r>
        <w:rPr>
          <w:rFonts w:ascii="Times New Roman" w:hAnsi="Times New Roman" w:cs="Times New Roman"/>
        </w:rPr>
        <w:t xml:space="preserve">___________________</w:t>
      </w: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</w:t>
      </w:r>
      <w:r>
        <w:rPr>
          <w:rFonts w:ascii="Times New Roman" w:hAnsi="Times New Roman" w:cs="Times New Roman"/>
        </w:rPr>
        <w:t xml:space="preserve">                                       </w:t>
      </w:r>
      <w:r>
        <w:rPr>
          <w:rFonts w:ascii="Times New Roman" w:hAnsi="Times New Roman" w:cs="Times New Roman"/>
        </w:rPr>
        <w:t xml:space="preserve">(завода, энергопредприятия)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Метод нагрева ________, продолжительность, час 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Примечания: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1.   Измерения   изоляции  проводить  в  соответствии  с  обязательными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требованиями к объемам и нормам испытаний электрооборудования.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2.  Образцы  твердой изоляции по 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HYPERLINK \l Par7387  \o "11."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  <w:color w:val="0000ff"/>
        </w:rPr>
        <w:t xml:space="preserve">пункту 11</w: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 xml:space="preserve"> отобрать в начале вскрытия и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перед заливкой активной части маслом.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Результаты  испытаний,  измерений  маслонаполненных вводов проводятся в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соответствии  с  обязательными  требованиями  к  объемам и нормам испытаний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электрооборудования.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3288"/>
        <w:gridCol w:w="566"/>
        <w:gridCol w:w="566"/>
        <w:gridCol w:w="566"/>
        <w:gridCol w:w="566"/>
        <w:gridCol w:w="566"/>
        <w:gridCol w:w="567"/>
        <w:gridCol w:w="1112"/>
        <w:gridCol w:w="1701"/>
      </w:tblGrid>
      <w:tr>
        <w:trPr/>
        <w:tc>
          <w:tcPr>
            <w:tcW w:w="328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</w:t>
            </w:r>
          </w:p>
        </w:tc>
        <w:tc>
          <w:tcPr>
            <w:tcW w:w="3397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Показатели</w:t>
            </w:r>
          </w:p>
        </w:tc>
        <w:tc>
          <w:tcPr>
            <w:tcW w:w="111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Нейтраль</w:t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Примечание</w:t>
            </w:r>
          </w:p>
        </w:tc>
      </w:tr>
      <w:tr>
        <w:trPr/>
        <w:tc>
          <w:tcPr>
            <w:tcW w:w="328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9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ВН</w:t>
            </w:r>
          </w:p>
        </w:tc>
        <w:tc>
          <w:tcPr>
            <w:tcW w:w="169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СН</w:t>
            </w:r>
          </w:p>
        </w:tc>
        <w:tc>
          <w:tcPr>
            <w:tcW w:w="111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328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А</w:t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</w:t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</w:t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А</w:t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</w:t>
            </w:r>
          </w:p>
        </w:tc>
        <w:tc>
          <w:tcPr>
            <w:tcW w:w="5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</w:t>
            </w:r>
          </w:p>
        </w:tc>
        <w:tc>
          <w:tcPr>
            <w:tcW w:w="11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3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Номера ввода</w:t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Данные приводятся в числителе - после ремонта, в знаменателе - до ремонта.</w:t>
            </w:r>
          </w:p>
        </w:tc>
      </w:tr>
      <w:tr>
        <w:trPr/>
        <w:tc>
          <w:tcPr>
            <w:tcW w:w="3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Испытательное напряжение, кВ</w:t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3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Продолжительность испытания, минут</w:t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3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position w:val="-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81940" cy="205740"/>
                      <wp:effectExtent l="0" t="0" r="0" b="0"/>
                      <wp:docPr id="8" name="_x0000_i1033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7"/>
                              <a:stretch/>
                            </pic:blipFill>
                            <pic:spPr>
                              <a:xfrm>
                                <a:off x="0" y="0"/>
                                <a:ext cx="281940" cy="2057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7" o:spid="_x0000_s7" type="#_x0000_t75" style="width:22.2pt;height:16.2pt;mso-wrap-distance-left:0.0pt;mso-wrap-distance-top:0.0pt;mso-wrap-distance-right:0.0pt;mso-wrap-distance-bottom:0.0pt;" stroked="f">
                      <v:path textboxrect="0,0,0,0"/>
                      <v:imagedata r:id="rId17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</w:rPr>
              <w:t xml:space="preserve"> изоляции, %</w:t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3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Сопротивление изоляции, МОм</w:t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3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Масло из вводов:</w:t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3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Пробивное напряжение, Кв</w:t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3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Кислотное число, мг KOH/г</w:t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3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Температура вспышки, °C</w:t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3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Контроль изоляции под рабочим напряжением</w:t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3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position w:val="-9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62102" cy="246431"/>
                      <wp:effectExtent l="0" t="0" r="0" b="0"/>
                      <wp:docPr id="9" name="_x0000_i1034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8"/>
                              <a:stretch/>
                            </pic:blipFill>
                            <pic:spPr>
                              <a:xfrm>
                                <a:off x="0" y="0"/>
                                <a:ext cx="362102" cy="24643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8" o:spid="_x0000_s8" type="#_x0000_t75" style="width:28.5pt;height:19.4pt;mso-wrap-distance-left:0.0pt;mso-wrap-distance-top:0.0pt;mso-wrap-distance-right:0.0pt;mso-wrap-distance-bottom:0.0pt;" stroked="f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3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position w:val="-3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400202" cy="170177"/>
                      <wp:effectExtent l="0" t="0" r="0" b="0"/>
                      <wp:docPr id="10" name="_x0000_i1035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9"/>
                              <a:stretch/>
                            </pic:blipFill>
                            <pic:spPr>
                              <a:xfrm>
                                <a:off x="0" y="0"/>
                                <a:ext cx="400202" cy="17017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9" o:spid="_x0000_s9" type="#_x0000_t75" style="width:31.5pt;height:13.4pt;mso-wrap-distance-left:0.0pt;mso-wrap-distance-top:0.0pt;mso-wrap-distance-right:0.0pt;mso-wrap-distance-bottom:0.0pt;" stroked="f">
                      <v:path textboxrect="0,0,0,0"/>
                      <v:imagedata r:id="rId19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5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Представитель обособленного подразделения субъекта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подпись           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Руководитель ремонта: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подпись              инициалы, фамилия</w:t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23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ВЕДОМОСТЬ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параметров технического состояния золоулавливающей установки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наименование обособленного подразделения субъекта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типа _____________, завод  ________________, заводской N ______________,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год пуска в эксплуатацию ___________________,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золоулавливающая установка установлена за котлом  ___________ типа _______________, станционный N __________     и находилась в _________________ ремонте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(вид ремонта)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 __________ 20__ г. до __________ 20__ г.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9781" w:type="dxa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4932"/>
        <w:gridCol w:w="1589"/>
        <w:gridCol w:w="1276"/>
        <w:gridCol w:w="1134"/>
        <w:gridCol w:w="850"/>
      </w:tblGrid>
      <w:tr>
        <w:trPr/>
        <w:tc>
          <w:tcPr>
            <w:tcW w:w="493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Параметр технического состояния</w:t>
            </w:r>
          </w:p>
        </w:tc>
        <w:tc>
          <w:tcPr>
            <w:tcW w:w="1589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Заводские, проектные или нормативные данные</w:t>
            </w:r>
          </w:p>
        </w:tc>
        <w:tc>
          <w:tcPr>
            <w:tcW w:w="2410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Данные эксплуатационных испытаний или измерений</w:t>
            </w:r>
          </w:p>
        </w:tc>
        <w:tc>
          <w:tcPr>
            <w:tcW w:w="85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Примечание</w:t>
            </w:r>
          </w:p>
        </w:tc>
      </w:tr>
      <w:tr>
        <w:trPr/>
        <w:tc>
          <w:tcPr>
            <w:tcW w:w="49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 капитального ремонта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после капитального ремонта</w:t>
            </w:r>
          </w:p>
        </w:tc>
        <w:tc>
          <w:tcPr>
            <w:tcW w:w="8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</w:t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</w:t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</w:t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1. Температура газов, поступающих на очистку, °C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 Температура газов за золоулавливающей установкой, °C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 Содержание горючих в уносе, %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 Расход твердого топлива, т/ч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5. Избыток воздуха перед золоулавливающей установкой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6. Избыток воздуха после золоулавливающей установки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7. Присосы воздуха в золоулавливающей установке, %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8. Объем дымовых газов, поступающих на очистку при нормальных условиях, 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3</w:t>
            </w:r>
            <w:r>
              <w:rPr>
                <w:rFonts w:ascii="Times New Roman" w:hAnsi="Times New Roman" w:cs="Times New Roman"/>
              </w:rPr>
              <w:t xml:space="preserve">/ч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9. Сопротивление золоулавливающей установки, Па (кгс/см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2</w:t>
            </w:r>
            <w:r>
              <w:rPr>
                <w:rFonts w:ascii="Times New Roman" w:hAnsi="Times New Roman" w:cs="Times New Roman"/>
              </w:rPr>
              <w:t xml:space="preserve">)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10. Расход воды на орошение золоулавливающей установки, т/ч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11. Удельный расход воды на орошение труб Вентури, т/ч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12. Количество золы, уходящей с дымовыми газами в атмосферу, т/ч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13. Удельный расход электроэнергии на очистку 1000 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3</w:t>
            </w:r>
            <w:r>
              <w:rPr>
                <w:rFonts w:ascii="Times New Roman" w:hAnsi="Times New Roman" w:cs="Times New Roman"/>
              </w:rPr>
              <w:t xml:space="preserve"> газа, кВт/ч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14. Скорость дымовых газов в электрофильтре: горловине трубы Вентури, м/с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15. Степень очистки дымовых газов, %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16. Запыленность дымовых газов при нормальных условиях: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перед золоулавливающей установкой, г/м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3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после золоулавливающей установки, г/м</w:t>
            </w:r>
            <w:r>
              <w:rPr>
                <w:rFonts w:ascii="Times New Roman" w:hAnsi="Times New Roman" w:cs="Times New Roman"/>
                <w:vertAlign w:val="superscript"/>
              </w:rPr>
              <w:t xml:space="preserve">3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17. Вольтамперные характеристики электрофильтров: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 воздухе, кВ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мА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 дымовых газах, кВ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49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мА</w:t>
            </w:r>
          </w:p>
        </w:tc>
        <w:tc>
          <w:tcPr>
            <w:tcW w:w="1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Примечание: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Правила  заполнения:  при  наличии  нескольких  параллельно  работающих золоулавливающих  аппаратов  показатели  указывать  для  каждого аппарата и средний показатель на установку в целом.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Представитель обособленного подразделения субъекта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электроэнергетики (электростанции):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подпись           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Руководитель ремонта: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___________   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подпись              инициалы, фамилия</w:t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24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tbl>
      <w:tblPr>
        <w:tblW w:w="0" w:type="auto"/>
        <w:tblInd w:w="0" w:type="dxa"/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5273"/>
        <w:gridCol w:w="3827"/>
      </w:tblGrid>
      <w:tr>
        <w:trPr/>
        <w:tc>
          <w:tcPr>
            <w:tcW w:w="5273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_____________________________________________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4"/>
                <w:lang w:eastAsia="ru-RU"/>
              </w:rPr>
              <w:t xml:space="preserve">наименование электростанции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</w:tc>
        <w:tc>
          <w:tcPr>
            <w:tcW w:w="3827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7"/>
                <w:lang w:eastAsia="ru-RU"/>
              </w:rPr>
              <w:t xml:space="preserve">УТВЕРЖДАЮ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6"/>
                <w:lang w:eastAsia="ru-RU"/>
              </w:rPr>
              <w:t xml:space="preserve">Главный инженер </w:t>
            </w:r>
            <w:r>
              <w:rPr>
                <w:rFonts w:ascii="Times New Roman" w:hAnsi="Times New Roman" w:eastAsia="Times New Roman"/>
                <w:sz w:val="20"/>
                <w:szCs w:val="16"/>
                <w:lang w:eastAsia="ru-RU"/>
              </w:rPr>
              <w:t xml:space="preserve">электростанции</w:t>
            </w:r>
            <w:r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  <w:t xml:space="preserve">___________  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ind w:firstLine="964"/>
              <w:jc w:val="right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4"/>
                <w:lang w:eastAsia="ru-RU"/>
              </w:rPr>
              <w:t xml:space="preserve">подпись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4"/>
                <w:lang w:eastAsia="ru-RU"/>
              </w:rPr>
              <w:t xml:space="preserve">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ind w:firstLine="2222"/>
              <w:jc w:val="right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4"/>
                <w:lang w:eastAsia="ru-RU"/>
              </w:rPr>
              <w:t xml:space="preserve">дата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АКТ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дефектации оборудования _________________ установки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                                </w:t>
      </w: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наименование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ст. № ________, находящегося в ________________ ремонте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4820"/>
        <w:jc w:val="both"/>
        <w:rPr>
          <w:rFonts w:ascii="Times New Roman" w:hAnsi="Times New Roman" w:eastAsia="Times New Roman"/>
          <w:color w:val="000000"/>
          <w:sz w:val="18"/>
          <w:szCs w:val="15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5"/>
          <w:lang w:eastAsia="ru-RU"/>
        </w:rPr>
        <w:t xml:space="preserve">             </w:t>
      </w:r>
      <w:r>
        <w:rPr>
          <w:rFonts w:ascii="Times New Roman" w:hAnsi="Times New Roman" w:eastAsia="Times New Roman"/>
          <w:color w:val="000000"/>
          <w:sz w:val="18"/>
          <w:szCs w:val="15"/>
          <w:lang w:eastAsia="ru-RU"/>
        </w:rPr>
        <w:t xml:space="preserve">вид ремонта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5"/>
          <w:lang w:eastAsia="ru-RU"/>
        </w:rPr>
        <w:t xml:space="preserve">с ____________ по ______________.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Комиссия в составе: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председателя ____________________________________________________________________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должность, предприятие, фамилия, инициалы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и членов комиссии: _______________________________________________________________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должность, предприятие, фамилия, инициалы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составила настоящий акт в том, что: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1. На основании результатов контроля и диагностирования технического состояния сборочных единиц (узлов) и деталей оборудования установлены дефекты, приведенные в прилагаемых актах о выявленных дефектах оборудования.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2. Для устранения обнаруженных дефектов требуется выполнение работ (не предусмотренных ведомостью планируемых работ по ремонту), приведенных в прилагаемой ведомости дополнительных работ по ремонту.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3. На основании результатов контроля и диагностирования технического состояния сборочных единиц (узлов) и деталей оборудования необходимо исключить из ведомости планируемых работ по ремонту выполнение работ, приведенных в прилагаемой ведомости исключаемых работ.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4. Для выполнения работ, приведенных в ведомости дополнительных работ по ремонту необходимо наличие следующих материально-технических ресурсов: _____________________________________________________________________________________________________</w:t>
      </w: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_____________________________________________________________________________________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5. Производство работ, приведенных в ведомости дополнительных работ по ремонту при наличии материально-технических ресурсов, указанных в п. 4 настоящего акта с учетом технологических возможностей их выполнения, потребует в соответствии с корректированным сетевым графиком увеличения продолжительности ремонта на ______ суток и изменение срока _____________ ремонта _______________ установки ст. №___ с _________ по__________</w:t>
      </w: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                                              дата                                             дата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142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вид ремонта                            наименование</w:t>
      </w: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                                                </w:t>
      </w: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   </w:t>
      </w: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 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(не требует изменения продолжительности и сроков ремонта)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Приложения: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1. Акты о дефектах оборудования 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3261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         </w:t>
      </w: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количество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2. Ведомость дополнительных работ по ремонту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3. Ведомость исключаемых работ по ремонту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Председатель комиссии __________ 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552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подпись       расшифровка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Члены комиссии: ___________ 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127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подпись      расшифровка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UserStyle_8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АКТ </w:t>
      </w:r>
    </w:p>
    <w:p>
      <w:pPr>
        <w:pStyle w:val="UserStyle_8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 ВЫЯВЛЕННЫХ ДЕФЕКТАХ ОБОРУДОВАНИЯ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УТВЕРЖДАЮ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                                                     __________________________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наименование обособленного подразделения                                                                   должность технического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субъекта электроэнергетики (электростанции)                                                                                    руководителя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_______ __________________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подпись инициалы, фамилия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______________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дата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Акт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 выявленных дефектах __________________________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наименование оборудования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станционный номер ___________ тип/марка 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Комиссия в составе: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председателя ______________________________________________________________________________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должность, предприятие, фамилия, инициалы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и членов комиссии 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должность, предприятие, фамилия, инициалы</w:t>
      </w:r>
    </w:p>
    <w:p>
      <w:pPr>
        <w:pStyle w:val="UserStyle_1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составила настоящий акт в том, что во время _______________________ ремонта   _________________________ 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вид ремонта                      наименование  установки                      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станционный N ___</w:t>
      </w:r>
    </w:p>
    <w:p>
      <w:pPr>
        <w:pStyle w:val="UserStyle_1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      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произведена дефектация 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наименование оборудования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 В  процессе  контроля  и  диагностирования  узлов  и деталей обнаружено следующие дефекты: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(Перечисляются дефекты)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2.  Для  устранения  обнаруженных  дефектов  требуется выполнение следующих работ ___________________________________________________________________________________________________________________________________________________________________________________________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(Перечень необходимых работ и материалов)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3. Перечень прилагаемых к акту протоколов и заключений.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__________________________________________________________________________________________________________________________________________________________________________________________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Руководитель эксплуатационного подразделения _________ 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подпись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Ответственный представитель электростанции _________ 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подпись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Представитель подразделения по планированию _________ 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и подготовке ремонта                                                   подпись 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Руководитель ремонта установки _________ 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подпись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Мастер по ремонту оборудования организации - _________ 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исполнителя ремонта                                                  подпись   инициалы, фамилия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3402"/>
        <w:jc w:val="both"/>
        <w:rPr>
          <w:rFonts w:ascii="Times New Roman" w:hAnsi="Times New Roman" w:eastAsia="Times New Roman"/>
          <w:color w:val="000000"/>
          <w:sz w:val="14"/>
          <w:szCs w:val="16"/>
          <w:lang w:eastAsia="ru-RU"/>
        </w:rPr>
      </w:pPr>
      <w:r>
        <w:rPr>
          <w:rFonts w:ascii="Times New Roman" w:hAnsi="Times New Roman" w:eastAsia="Times New Roman"/>
          <w:color w:val="000000"/>
          <w:sz w:val="14"/>
          <w:szCs w:val="16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3402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25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tbl>
      <w:tblPr>
        <w:tblW w:w="5000" w:type="pct"/>
        <w:tblInd w:w="0" w:type="dxa"/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5419"/>
        <w:gridCol w:w="4275"/>
      </w:tblGrid>
      <w:tr>
        <w:tc>
          <w:tcPr>
            <w:tcW w:w="3590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6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6"/>
                <w:lang w:eastAsia="ru-RU"/>
              </w:rPr>
              <w:t xml:space="preserve">______________________________________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ind w:firstLine="851"/>
              <w:jc w:val="both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6"/>
                <w:lang w:eastAsia="ru-RU"/>
              </w:rPr>
              <w:t xml:space="preserve">(наименование электростанции)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</w:tc>
        <w:tc>
          <w:tcPr>
            <w:tcW w:w="2832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  <w:t xml:space="preserve">УТВЕРЖДАЮ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  <w:t xml:space="preserve">Главный инженер</w:t>
            </w:r>
            <w:r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  <w:t xml:space="preserve"> СП</w:t>
            </w:r>
            <w:r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  <w:t xml:space="preserve">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  <w:t xml:space="preserve">______________ 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ind w:firstLine="423"/>
              <w:jc w:val="right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подпись                    расшифровка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  <w:t xml:space="preserve">___________________________________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дата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АКТ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об использовании для ремонта материалов-заместителей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Комиссия в составе: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Председателя____________________________________________________________________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должность, предприятие, фамилия, инициалы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8"/>
          <w:lang w:eastAsia="ru-RU"/>
        </w:rPr>
        <w:t xml:space="preserve">и членов комиссии _______________________________________________________________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sz w:val="18"/>
          <w:szCs w:val="18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8"/>
          <w:lang w:eastAsia="ru-RU"/>
        </w:rPr>
        <w:t xml:space="preserve">должность, предприятие, фамилия, инициалы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8"/>
          <w:lang w:eastAsia="ru-RU"/>
        </w:rPr>
        <w:t xml:space="preserve">составила настоящий акт о нижеследующем: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8"/>
          <w:lang w:eastAsia="ru-RU"/>
        </w:rPr>
        <w:t xml:space="preserve">1 При _________________________ ремонте ________________________________ установки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1276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вид ремонта                                                                       наименование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станц. № ____, проведенному с ___________по __________, для изготовления перечисленных ниже составных частей (деталей) оборудования вместо материалов, указанных в конструкторской документации использованы допущенные к применению материалы-заместители, качество которых подтверждено сертификатами.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tbl>
      <w:tblPr>
        <w:tblW w:w="5000" w:type="pct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2889"/>
        <w:gridCol w:w="28"/>
        <w:gridCol w:w="1776"/>
        <w:gridCol w:w="13"/>
        <w:gridCol w:w="1382"/>
        <w:gridCol w:w="13"/>
        <w:gridCol w:w="1790"/>
        <w:gridCol w:w="13"/>
        <w:gridCol w:w="1790"/>
      </w:tblGrid>
      <w:tr>
        <w:trPr>
          <w:cantSplit/>
        </w:trPr>
        <w:tc>
          <w:tcPr>
            <w:tcW w:w="2495" w:type="dxa"/>
            <w:vMerge w:val="restart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6"/>
                <w:lang w:eastAsia="ru-RU"/>
              </w:rPr>
              <w:t xml:space="preserve">Наименование, обозначение (КД, ТУ, ГОСТ) составной части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2762" w:type="dxa"/>
            <w:gridSpan w:val="4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6"/>
                <w:lang w:eastAsia="ru-RU"/>
              </w:rPr>
              <w:t xml:space="preserve">Материал ГОСТ, ТУ, марка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vMerge w:val="restart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6"/>
                <w:lang w:eastAsia="ru-RU"/>
              </w:rPr>
              <w:t xml:space="preserve">Причина замещения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vMerge w:val="restart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6"/>
                <w:lang w:eastAsia="ru-RU"/>
              </w:rPr>
              <w:t xml:space="preserve">Срок контроля технического состояния составной части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rPr>
          <w:cantSplit/>
        </w:trPr>
        <w:tc>
          <w:tcPr>
            <w:tcW w:w="2692" w:type="dxa"/>
            <w:vMerge w:val="continue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8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6"/>
                <w:lang w:eastAsia="ru-RU"/>
              </w:rPr>
              <w:t xml:space="preserve">по чертежу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204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6"/>
                <w:lang w:eastAsia="ru-RU"/>
              </w:rPr>
              <w:t xml:space="preserve">заместитель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680" w:type="dxa"/>
            <w:gridSpan w:val="2"/>
            <w:vMerge w:val="continue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680" w:type="dxa"/>
            <w:gridSpan w:val="2"/>
            <w:vMerge w:val="continue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8371" w:type="dxa"/>
            <w:gridSpan w:val="9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8371" w:type="dxa"/>
            <w:gridSpan w:val="9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6"/>
                <w:lang w:eastAsia="ru-RU"/>
              </w:rPr>
              <w:t xml:space="preserve">наименование и обозначение оборудования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2495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7"/>
                <w:lang w:eastAsia="ru-RU"/>
              </w:rPr>
              <w:t xml:space="preserve">1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8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204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2495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7"/>
                <w:lang w:eastAsia="ru-RU"/>
              </w:rPr>
              <w:t xml:space="preserve">2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8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204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2495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8"/>
                <w:lang w:eastAsia="ru-RU"/>
              </w:rPr>
              <w:t xml:space="preserve">3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8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204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2495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8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204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2495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8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204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rPr>
          <w:cantSplit/>
        </w:trPr>
        <w:tc>
          <w:tcPr>
            <w:tcW w:w="8371" w:type="dxa"/>
            <w:gridSpan w:val="9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8371" w:type="dxa"/>
            <w:gridSpan w:val="9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6"/>
                <w:lang w:eastAsia="ru-RU"/>
              </w:rPr>
              <w:t xml:space="preserve">наименование и обозначение оборудования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2519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7"/>
                <w:lang w:eastAsia="ru-RU"/>
              </w:rPr>
              <w:t xml:space="preserve">1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45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204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4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2519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7"/>
                <w:lang w:eastAsia="ru-RU"/>
              </w:rPr>
              <w:t xml:space="preserve">2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45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204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4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2519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7"/>
                <w:lang w:eastAsia="ru-RU"/>
              </w:rPr>
              <w:t xml:space="preserve">3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45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204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4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2519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45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204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4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2519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45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204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4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2519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45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204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57" w:type="dxa"/>
            <w:gridSpan w:val="2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546" w:type="dxa"/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Председатель комиссии ____________ 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694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подпись        расшифровка подписи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Члены комиссии ____________ 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1985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подпись           расшифровка подписи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1701"/>
        <w:jc w:val="both"/>
        <w:rPr>
          <w:rFonts w:ascii="Times New Roman" w:hAnsi="Times New Roman" w:eastAsia="Times New Roman"/>
          <w:color w:val="000000"/>
          <w:sz w:val="20"/>
          <w:szCs w:val="16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9"/>
          <w:lang w:eastAsia="ru-RU"/>
        </w:rPr>
        <w:t xml:space="preserve"> ____________ ___________________</w:t>
      </w: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1985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подпись           расшифровка подписи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widowControl w:val="off"/>
        <w:shd w:val="clear" w:color="auto" w:fill="ffffff"/>
        <w:spacing w:after="0" w:line="240" w:lineRule="auto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26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tbl>
      <w:tblPr>
        <w:tblW w:w="5000" w:type="pct"/>
        <w:tblInd w:w="0" w:type="dxa"/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5419"/>
        <w:gridCol w:w="4275"/>
      </w:tblGrid>
      <w:tr>
        <w:tc>
          <w:tcPr>
            <w:tcW w:w="3590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6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6"/>
                <w:lang w:eastAsia="ru-RU"/>
              </w:rPr>
              <w:t xml:space="preserve">______________________________________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ind w:firstLine="851"/>
              <w:jc w:val="both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6"/>
                <w:lang w:eastAsia="ru-RU"/>
              </w:rPr>
              <w:t xml:space="preserve">(наименование электростанции)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</w:tc>
        <w:tc>
          <w:tcPr>
            <w:tcW w:w="2832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  <w:t xml:space="preserve">УТВЕРЖДАЮ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  <w:t xml:space="preserve">Главный инженер </w:t>
            </w:r>
            <w:r>
              <w:rPr>
                <w:rFonts w:ascii="Times New Roman" w:hAnsi="Times New Roman" w:eastAsia="Times New Roman"/>
                <w:sz w:val="20"/>
                <w:szCs w:val="16"/>
                <w:lang w:eastAsia="ru-RU"/>
              </w:rPr>
              <w:t xml:space="preserve">СП </w:t>
            </w:r>
            <w:r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  <w:t xml:space="preserve">______________ 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ind w:firstLine="423"/>
              <w:jc w:val="right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подпись                    расшифровка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18"/>
                <w:lang w:eastAsia="ru-RU"/>
              </w:rPr>
              <w:t xml:space="preserve">___________________________________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right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дата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  <w:t xml:space="preserve">ВЕДОМОСТЬ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  <w:t xml:space="preserve">выполненных работ по _________________ремонту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4395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          </w:t>
      </w: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     </w:t>
      </w: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вид ремонта</w:t>
      </w: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  <w:t xml:space="preserve">_____________________ установки станц. №________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552"/>
        <w:jc w:val="both"/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         </w:t>
      </w: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наименование</w:t>
      </w: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  <w:t xml:space="preserve">Срок ремонта с ________________ по_______________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tbl>
      <w:tblPr>
        <w:tblW w:w="5045" w:type="pct"/>
        <w:tblInd w:w="0" w:type="dxa"/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1517"/>
        <w:gridCol w:w="1306"/>
        <w:gridCol w:w="2134"/>
        <w:gridCol w:w="1237"/>
        <w:gridCol w:w="909"/>
        <w:gridCol w:w="809"/>
        <w:gridCol w:w="1869"/>
      </w:tblGrid>
      <w:tr>
        <w:trPr>
          <w:cantSplit/>
        </w:trPr>
        <w:tc>
          <w:tcPr>
            <w:tcW w:w="1309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Наименование и обозначение оборудования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128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Даты выполнения работ начало/ окончание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843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Наименование сборочных единиц (узлов)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номенклатура выполненных работ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853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Объем выполненных работ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699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Стои-мость тыс. руб.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614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Цех электростанции или предприятия - исполнитель работ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rPr>
          <w:cantSplit/>
        </w:trPr>
        <w:tc>
          <w:tcPr>
            <w:tcW w:w="1309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128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843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068" w:type="dxa"/>
            <w:tcBorders>
              <w:top w:val="single" w:color="000000" w:sz="6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ед. изм.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785" w:type="dxa"/>
            <w:tcBorders>
              <w:top w:val="single" w:color="000000" w:sz="6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кол-во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699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614" w:type="dxa"/>
            <w:vMerge w:val="continue"/>
            <w:tcBorders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  <w:tr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128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843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068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785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699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6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  <w:tc>
          <w:tcPr>
            <w:tcW w:w="1614" w:type="dxa"/>
            <w:tcBorders>
              <w:top w:val="single" w:color="000000" w:sz="4" w:space="0"/>
              <w:left w:val="single" w:color="000000" w:sz="6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tbl>
      <w:tblPr>
        <w:tblW w:w="5000" w:type="pct"/>
        <w:tblInd w:w="0" w:type="dxa"/>
        <w:tblLayout w:type="fixed"/>
        <w:tblCellMar>
          <w:left w:w="28" w:type="dxa"/>
          <w:top w:w="0" w:type="dxa"/>
          <w:right w:w="28" w:type="dxa"/>
          <w:bottom w:w="0" w:type="dxa"/>
        </w:tblCellMar>
      </w:tblPr>
      <w:tblGrid>
        <w:gridCol w:w="5285"/>
        <w:gridCol w:w="4409"/>
      </w:tblGrid>
      <w:tr>
        <w:tc>
          <w:tcPr>
            <w:tcW w:w="4564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Начальник __________________________ цеха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4"/>
                <w:lang w:eastAsia="ru-RU"/>
              </w:rPr>
              <w:t xml:space="preserve">наименование эксплуатационного цеха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___________ _______________________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ind w:firstLine="284"/>
              <w:jc w:val="both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4"/>
                <w:lang w:eastAsia="ru-RU"/>
              </w:rPr>
              <w:t xml:space="preserve">подпись             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</w:tc>
        <w:tc>
          <w:tcPr>
            <w:tcW w:w="3807" w:type="dxa"/>
            <w:tcBorders>
              <w:top w:val="none" w:color="000000" w:sz="0" w:space="0"/>
              <w:left w:val="none" w:color="000000" w:sz="0" w:space="0"/>
              <w:bottom w:val="none" w:color="000000" w:sz="0" w:space="0"/>
              <w:right w:val="none" w:color="000000" w:sz="0" w:space="0"/>
            </w:tcBorders>
            <w:shd w:val="clear" w:color="auto" w:fill="ffffff"/>
            <w:textDirection w:val="lrTb"/>
            <w:vAlign w:val="top"/>
          </w:tcPr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Начальник ______________________ цеха 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4"/>
                <w:lang w:eastAsia="ru-RU"/>
              </w:rPr>
              <w:t xml:space="preserve">электростанции - исполнителя работ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___________ _______________________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ind w:firstLine="403"/>
              <w:jc w:val="both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4"/>
                <w:lang w:eastAsia="ru-RU"/>
              </w:rPr>
              <w:t xml:space="preserve">подпись                   расшифровка</w:t>
            </w: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Руководитель подразделения предприятия исполнителя работ</w:t>
            </w:r>
            <w:r>
              <w:rPr>
                <w:rFonts w:ascii="Times New Roman" w:hAnsi="Times New Roman" w:eastAsia="Times New Roman"/>
                <w:sz w:val="20"/>
                <w:szCs w:val="24"/>
                <w:lang w:eastAsia="ru-RU"/>
              </w:rPr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20"/>
                <w:szCs w:val="14"/>
                <w:lang w:eastAsia="ru-RU"/>
              </w:rPr>
              <w:t xml:space="preserve">___________ _______________________</w:t>
            </w:r>
          </w:p>
          <w:p>
            <w:pPr>
              <w:pStyle w:val="Normal"/>
              <w:widowControl w:val="off"/>
              <w:shd w:val="clear" w:color="auto" w:fill="ffffff"/>
              <w:spacing w:after="0" w:line="240" w:lineRule="auto"/>
              <w:ind w:firstLine="262"/>
              <w:jc w:val="both"/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4"/>
                <w:lang w:eastAsia="ru-RU"/>
              </w:rPr>
              <w:t xml:space="preserve">подпись                    расшифровка</w:t>
            </w:r>
            <w:r>
              <w:rPr>
                <w:rFonts w:ascii="Times New Roman" w:hAnsi="Times New Roman" w:eastAsia="Times New Roman"/>
                <w:sz w:val="18"/>
                <w:szCs w:val="24"/>
                <w:lang w:eastAsia="ru-RU"/>
              </w:rPr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18"/>
          <w:szCs w:val="14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4"/>
          <w:lang w:eastAsia="ru-RU"/>
        </w:rPr>
        <w:t xml:space="preserve">Примечание. По каждой сборочной единице (узлу) перечисляются типовые работы, затем сверхтиповые работы и работы по модернизации.</w:t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27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7"/>
          <w:lang w:eastAsia="ru-RU"/>
        </w:rPr>
        <w:t xml:space="preserve">Электростанция ____________________________________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7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7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Cs/>
          <w:color w:val="000000"/>
          <w:sz w:val="20"/>
          <w:szCs w:val="17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7"/>
          <w:lang w:eastAsia="ru-RU"/>
        </w:rPr>
        <w:t xml:space="preserve">ПРОТОКОЛ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7"/>
          <w:lang w:eastAsia="ru-RU"/>
        </w:rPr>
        <w:t xml:space="preserve">гидравлических испытаний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sz w:val="20"/>
          <w:szCs w:val="17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7"/>
          <w:lang w:eastAsia="ru-RU"/>
        </w:rPr>
        <w:t xml:space="preserve">_____________________________________________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iCs/>
          <w:color w:val="000000"/>
          <w:sz w:val="18"/>
          <w:szCs w:val="17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7"/>
          <w:lang w:eastAsia="ru-RU"/>
        </w:rPr>
        <w:t xml:space="preserve">наименование оборудования, станц. </w:t>
      </w:r>
      <w:r>
        <w:rPr>
          <w:rFonts w:ascii="Times New Roman" w:hAnsi="Times New Roman" w:eastAsia="Times New Roman"/>
          <w:iCs/>
          <w:color w:val="000000"/>
          <w:sz w:val="18"/>
          <w:szCs w:val="17"/>
          <w:lang w:eastAsia="ru-RU"/>
        </w:rPr>
        <w:t xml:space="preserve">№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7"/>
          <w:lang w:eastAsia="ru-RU"/>
        </w:rPr>
        <w:t xml:space="preserve">Нижеподписавшиеся составили настоящий протокол в том, что "  " ___________ 20    г.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7"/>
          <w:lang w:eastAsia="ru-RU"/>
        </w:rPr>
        <w:t xml:space="preserve">произведено гидравлическое испытание _____________________________________________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7"/>
          <w:lang w:eastAsia="ru-RU"/>
        </w:rPr>
        <w:t xml:space="preserve">Испытание произведено при следующих условиях ____________________________________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7"/>
          <w:lang w:eastAsia="ru-RU"/>
        </w:rPr>
        <w:t xml:space="preserve">Результаты испытания____________________________________________________________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7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7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7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7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7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7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7"/>
          <w:lang w:eastAsia="ru-RU"/>
        </w:rPr>
        <w:t xml:space="preserve">Представитель электростанции                                                               (Ф.И.О.)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7"/>
          <w:lang w:eastAsia="ru-RU"/>
        </w:rPr>
        <w:t xml:space="preserve">Руководитель ремонта                                                                              (Ф.И.О.)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widowControl w:val="off"/>
        <w:shd w:val="clear" w:color="auto" w:fill="ffffff"/>
        <w:spacing w:after="0" w:line="240" w:lineRule="auto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28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Электростанция _______________________________________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7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7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Cs/>
          <w:color w:val="000000"/>
          <w:sz w:val="20"/>
          <w:szCs w:val="17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7"/>
          <w:lang w:eastAsia="ru-RU"/>
        </w:rPr>
        <w:t xml:space="preserve">ПРОТОКОЛ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7"/>
          <w:lang w:eastAsia="ru-RU"/>
        </w:rPr>
        <w:t xml:space="preserve">на закрытие цилиндра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sz w:val="20"/>
          <w:szCs w:val="16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___________________________________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sz w:val="18"/>
          <w:szCs w:val="16"/>
          <w:lang w:eastAsia="ru-RU"/>
        </w:rPr>
      </w:pPr>
      <w:r>
        <w:rPr>
          <w:rFonts w:ascii="Times New Roman" w:hAnsi="Times New Roman" w:eastAsia="Times New Roman"/>
          <w:color w:val="000000"/>
          <w:sz w:val="18"/>
          <w:szCs w:val="16"/>
          <w:lang w:eastAsia="ru-RU"/>
        </w:rPr>
        <w:t xml:space="preserve">паровой турбины, станц. №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Нижеподписавшиеся составили настоящий протокол в том, что "    "___________ 20    г.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произведено закрытие цилиндра ________________ давления.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Перед закрытием цилиндра проверены: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1. Наличие и правильность оформления формуляров.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2. Чистота внутренних полостей цилиндра с целью подтверждения отсутствия в них посторонних предметов (инструмента, стружки, мусора), в том числе: пробок, крышек, установленных на период ремонта внутри турбины.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3. Правильность сборки концевых и диафрагменных уплотнений.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4. Правильность установки и надежность крепления диафрагм, обойм и других деталей, установленных в цилиндре. После закрытия и установки контрольных шпилек ротор повернут на ___________ оборота; задевание ротора не обнаружено.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Все работы, связанные с закрытием цилиндра, выполнены в соответствии с техническими требованиями.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sz w:val="20"/>
          <w:szCs w:val="16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Представитель электростанции                                                           (Ф.И.О.)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color w:val="000000"/>
          <w:sz w:val="20"/>
          <w:szCs w:val="16"/>
          <w:lang w:eastAsia="ru-RU"/>
        </w:rPr>
        <w:t xml:space="preserve">Руководитель ремонта                                                                          (Ф.И.О.)</w:t>
      </w: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widowControl w:val="off"/>
        <w:shd w:val="clear" w:color="auto" w:fill="ffffff"/>
        <w:spacing w:after="0" w:line="240" w:lineRule="auto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29</w:t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p>
      <w:pPr>
        <w:pStyle w:val="UserStyle_8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АКТ ПРИЕМКИ ИЗ РЕМОНТА ОБОРУДОВАНИЯ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УТВЕРЖДАЮ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                                             __________________________</w:t>
      </w:r>
    </w:p>
    <w:p>
      <w:pPr>
        <w:pStyle w:val="UserStyle_1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наименование обособленного подразделения                                                                        должность технического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субъекта электроэнергетики (электростанции)                                                                        руководителя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</w:t>
      </w:r>
      <w:r>
        <w:rPr>
          <w:rFonts w:ascii="Times New Roman" w:hAnsi="Times New Roman" w:cs="Times New Roman"/>
        </w:rPr>
        <w:t xml:space="preserve">                                                                                 </w:t>
      </w:r>
      <w:r>
        <w:rPr>
          <w:rFonts w:ascii="Times New Roman" w:hAnsi="Times New Roman" w:cs="Times New Roman"/>
        </w:rPr>
        <w:t xml:space="preserve"> _______ __________________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подпись инициалы, фамилия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______________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</w:t>
      </w:r>
      <w:r>
        <w:rPr>
          <w:rFonts w:ascii="Times New Roman" w:hAnsi="Times New Roman" w:cs="Times New Roman"/>
        </w:rPr>
        <w:t xml:space="preserve">        дата</w:t>
      </w:r>
      <w:r>
        <w:rPr>
          <w:rFonts w:ascii="Times New Roman" w:hAnsi="Times New Roman" w:cs="Times New Roman"/>
        </w:rPr>
      </w:r>
    </w:p>
    <w:p>
      <w:pPr>
        <w:pStyle w:val="UserStyle_17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АКТ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приемки из _____________ ремонта оборудования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вид ремонта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 станционный N ______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наименование установки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Комиссия в составе: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председателя 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должность, организация,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и членов комиссии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должность, организация,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составила настоящий акт о том, что: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В период с  ____________________ по _________________ при плановом сроке с _______________ по ______________ в соответствии с ведомостью планируемых работ  и планом ремонта, уточненными по результатам дефектации оборудования (не  в  полном соответствии  с ведомостью и нарушением плана), организацией ______________________________ по договору N ______ от ___________ выполнен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наименование организации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ремонт оборудования установки.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2. Причины несоответствия с ведомостью планируемых работ и нарушений  плана ремонта ________________________________________________________________________________________________________________________________________________________________________________________________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3. Комиссией  рассмотрены  следующие  организационно-технические документы: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__________________________________________________________________________________________________________________________________________________________________________________________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4. На  основании  представленных документов и результатов  приемо-сдаточных испытаний   произведена  приемка  оборудования  из  ремонта  и  установлены следующие   оценки  качества  отремонтированного  оборудования  и  качества выполненных ремонтных работ: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10065" w:type="dxa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1644"/>
        <w:gridCol w:w="1417"/>
        <w:gridCol w:w="624"/>
        <w:gridCol w:w="1702"/>
        <w:gridCol w:w="1535"/>
        <w:gridCol w:w="1583"/>
        <w:gridCol w:w="1560"/>
      </w:tblGrid>
      <w:tr>
        <w:trPr/>
        <w:tc>
          <w:tcPr>
            <w:tcW w:w="164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оборудования (составной части)</w:t>
            </w:r>
          </w:p>
        </w:tc>
        <w:tc>
          <w:tcPr>
            <w:tcW w:w="141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Станционный N</w:t>
            </w:r>
          </w:p>
        </w:tc>
        <w:tc>
          <w:tcPr>
            <w:tcW w:w="62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Тип</w:t>
            </w:r>
          </w:p>
        </w:tc>
        <w:tc>
          <w:tcPr>
            <w:tcW w:w="323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Оценка качества отремонтированного оборудования</w:t>
            </w:r>
          </w:p>
        </w:tc>
        <w:tc>
          <w:tcPr>
            <w:tcW w:w="3143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Оценка качества выполненных ремонтных работ</w:t>
            </w:r>
          </w:p>
        </w:tc>
      </w:tr>
      <w:tr>
        <w:trPr/>
        <w:tc>
          <w:tcPr>
            <w:tcW w:w="164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41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предварительная</w:t>
            </w:r>
          </w:p>
        </w:tc>
        <w:tc>
          <w:tcPr>
            <w:tcW w:w="15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окончательная</w:t>
            </w:r>
          </w:p>
        </w:tc>
        <w:tc>
          <w:tcPr>
            <w:tcW w:w="15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предварительная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окончательная</w:t>
            </w:r>
          </w:p>
        </w:tc>
      </w:tr>
      <w:tr>
        <w:trPr/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5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5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5. Причины  изменения  предварительной  оценки  качества отремонтированного оборудования ___________________________________________________________________________________________________________________________________________________________________________________________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6. Причины  изменения предварительной оценки качества выполненных ремонтных работ __________________________________________________________________________________________________________________________________________________________________________________________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7. Оборудование включено под нагрузку ___________ в ______________ час ________________ минут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дата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 основании изложенного выше отремонтированное оборудование с ___ час ____минут ______ считается принятым Заказчиком из ремонта.                                                             дата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8. Гарантийный   срок   эксплуатации 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HYPERLINK \l Par9195  \o "&lt;*&gt; Если гарантийный срок эксплуатации оборудования, включенного в настоящий акт, имеет различные значения, то следует указывать его раздельно для каждого типа отремонтированного оборудования."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  <w:color w:val="0000ff"/>
        </w:rPr>
        <w:t xml:space="preserve">&lt;*&gt;</w: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 xml:space="preserve">  отремонтированного   оборудования (составных  частей) ________________________________________________с момента включения оборудования под нагрузку.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продолжительность  в месяцах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9. За качество выполненных ремонтных работ организации ____________________ устанавливается общая оценка                                                                                            </w:t>
      </w:r>
      <w:r>
        <w:rPr>
          <w:rFonts w:ascii="Times New Roman" w:hAnsi="Times New Roman" w:cs="Times New Roman"/>
        </w:rPr>
        <w:t xml:space="preserve">(</w:t>
      </w:r>
      <w:r>
        <w:rPr>
          <w:rFonts w:ascii="Times New Roman" w:hAnsi="Times New Roman" w:cs="Times New Roman"/>
        </w:rPr>
        <w:t xml:space="preserve">наименование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            </w:t>
      </w:r>
      <w:r>
        <w:rPr>
          <w:rFonts w:ascii="Times New Roman" w:hAnsi="Times New Roman" w:cs="Times New Roman"/>
        </w:rPr>
        <w:t xml:space="preserve">О</w:t>
      </w:r>
      <w:r>
        <w:rPr>
          <w:rFonts w:ascii="Times New Roman" w:hAnsi="Times New Roman" w:cs="Times New Roman"/>
        </w:rPr>
        <w:t xml:space="preserve">рганизации</w:t>
      </w:r>
      <w:r>
        <w:rPr>
          <w:rFonts w:ascii="Times New Roman" w:hAnsi="Times New Roman" w:cs="Times New Roman"/>
        </w:rPr>
        <w:t xml:space="preserve">)</w:t>
      </w: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предварительно 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окончательно 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10. В   период   подконтрольной   эксплуатации   производятся   остановы  и выполняются следующие работы: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2154"/>
        <w:gridCol w:w="1644"/>
        <w:gridCol w:w="1304"/>
        <w:gridCol w:w="2553"/>
        <w:gridCol w:w="1984"/>
      </w:tblGrid>
      <w:tr>
        <w:trPr/>
        <w:tc>
          <w:tcPr>
            <w:tcW w:w="21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оборудования (составной части)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Станционный N</w:t>
            </w:r>
          </w:p>
        </w:tc>
        <w:tc>
          <w:tcPr>
            <w:tcW w:w="13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Тип</w:t>
            </w:r>
          </w:p>
        </w:tc>
        <w:tc>
          <w:tcPr>
            <w:tcW w:w="25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Перечень работ</w:t>
            </w:r>
          </w:p>
        </w:tc>
        <w:tc>
          <w:tcPr>
            <w:tcW w:w="198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Продолжительность останова</w:t>
            </w:r>
          </w:p>
        </w:tc>
      </w:tr>
      <w:tr>
        <w:trPr/>
        <w:tc>
          <w:tcPr>
            <w:tcW w:w="21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25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98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11. На  этом  обязательства  организации  по указанному  договору считаются выполненными.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12. Заказчику переданы следующие технические документы: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Председатель комиссии _________ 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подпись    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Члены комиссии        _________ 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подпись      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_________ 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подпись       инициалы, фамилия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--------------------------------</w:t>
      </w:r>
    </w:p>
    <w:p>
      <w:pPr>
        <w:pStyle w:val="UserStyle_8"/>
        <w:spacing w:before="200"/>
        <w:ind w:firstLine="540"/>
        <w:jc w:val="both"/>
        <w:rPr>
          <w:rFonts w:ascii="Times New Roman" w:hAnsi="Times New Roman" w:cs="Times New Roman"/>
        </w:rPr>
      </w:pPr>
      <w:bookmarkStart w:id="7" w:name="Par9195"/>
      <w:bookmarkEnd w:id="7"/>
      <w:r>
        <w:rPr>
          <w:rFonts w:ascii="Times New Roman" w:hAnsi="Times New Roman" w:cs="Times New Roman"/>
        </w:rPr>
        <w:t xml:space="preserve">&lt;*&gt; Если гарантийный срок эксплуатации оборудования, включенного в настоящий акт, имеет различные значения, то следует указывать его раздельно для каждого типа отремонтированного оборудования.</w:t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8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8"/>
          <w:lang w:eastAsia="ru-RU"/>
        </w:rPr>
        <w:t xml:space="preserve">Приложение 30</w:t>
      </w:r>
    </w:p>
    <w:p>
      <w:pPr>
        <w:pStyle w:val="UserStyle_8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АКТ ПРИЕМКИ ИЗ РЕМОНТА УСТАНОВКИ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УТВЕРЖДАЮ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                                                   __________________________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наименование обособленного подразделения                                                                    должность технического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субъекта электроэнергетики (электростанции)                                                                                      руководителя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_______ __________________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подпись инициалы, фамилия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______________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дата</w:t>
      </w:r>
    </w:p>
    <w:p>
      <w:pPr>
        <w:pStyle w:val="UserStyle_17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АКТ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 приемку из ___________ ремонта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вид ремонта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 установки, станционный N _____</w:t>
      </w:r>
    </w:p>
    <w:p>
      <w:pPr>
        <w:pStyle w:val="UserStyle_1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наименование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дата</w:t>
      </w: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Комиссия  в составе: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председателя 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должность, организация,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и членов комиссии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должность, организация,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составила настоящий акт о нижеследующем: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________________________________ станционный N 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(наименование установки)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находилась в _________________ ремонте с _______________ по 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</w:t>
      </w:r>
      <w:r>
        <w:rPr>
          <w:rFonts w:ascii="Times New Roman" w:hAnsi="Times New Roman" w:cs="Times New Roman"/>
        </w:rPr>
        <w:t xml:space="preserve">            </w:t>
      </w:r>
      <w:r>
        <w:rPr>
          <w:rFonts w:ascii="Times New Roman" w:hAnsi="Times New Roman" w:cs="Times New Roman"/>
        </w:rPr>
        <w:t xml:space="preserve">(вид ремонта)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при плановых сроках с _______________ по ______________.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Ремонт выполнен за ____ календарных часов при плане ____ календарных часов.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2. Причины увеличения продолжительности ремонта сверх плана 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3. Комиссией рассмотрены следующие представленные документы: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4. Комиссией  произведена  проверка пожарной безопасности отремонтированной энергоустановки, по результатам которой установлено: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- отремонтированное    основное    и    вспомогательное    оборудование _______________________ установки  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     (наименование)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соответствует (не соответствует) нормам и требованиям  пожарной  безопасности,  установленным  в нормативных правовых актах  и правилах в области пожарной безопасности;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-  мероприятия  по  устранению  нарушений  норм  и  требований пожарной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безопасности  при  выполнении  ремонтных,  сварочных  и огнеопасных работ и отремонтированного оборудования _______________________ установки выполнены (не выполнены).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(наименование)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Причины невыполнения 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Комиссия  посредством  осмотра  установила,  что  на  площадках  размещения отремонтированной установки и непосредственно на установке: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  предусмотренные  проектной  и  конструкторской  документацией  средства сигнализации  о  возникновении  пожарной  опасности,  стационарные средства пожаротушения находятся (не находятся) в работоспособном состоянии;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прошедшие проверку переносные средства пожаротушения имеются (не имеются) в наличии;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 пути  эвакуации  персонала  в  случае  пожара свободны (не свободны) для перемещения людей, задействовано (не задействовано) рабочее и эвакуационное освещение, установлены (не установлены) указатели направления эвакуации;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 персонал,  обслуживающий  площадки  размещения  оборудования  установки, прошел  (не прошел) в установленном порядке инструктаж и проверку знаний по пожарной  безопасности,  обучен  (не  обучен)  действиям  при возникновении пожара;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 на  электростанции  имеется  (отсутствует)  персонал,  ответственный  за техническое   состояние   технических   систем   пожарной   сигнализации  и пожаротушения.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На  основании  рассмотренных  документов и результатов осмотра комиссия считает  необходимым устранить следующие недостатки по обеспечению пожарной безопасности объекта: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Отремонтированная ____________________ установка принимается из ремонта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(наименование)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 оценкой пожарной безопасности ____________________________________.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5.  На  основании  рассмотренных  документов и результатов приемо-сдаточных испытаний, проведенных в соответствии с 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(наименование программ приемо-сдаточных испытаний)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отремонтированному  оборудованию, входящему в состав установки, установлены следующие оценки качества: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9812" w:type="dxa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1644"/>
        <w:gridCol w:w="1077"/>
        <w:gridCol w:w="624"/>
        <w:gridCol w:w="1617"/>
        <w:gridCol w:w="1560"/>
        <w:gridCol w:w="1984"/>
        <w:gridCol w:w="1306"/>
      </w:tblGrid>
      <w:tr>
        <w:trPr/>
        <w:tc>
          <w:tcPr>
            <w:tcW w:w="164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оборудования (составных частей)</w:t>
            </w:r>
          </w:p>
        </w:tc>
        <w:tc>
          <w:tcPr>
            <w:tcW w:w="107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Станционный N</w:t>
            </w:r>
          </w:p>
        </w:tc>
        <w:tc>
          <w:tcPr>
            <w:tcW w:w="62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Тип</w:t>
            </w:r>
          </w:p>
        </w:tc>
        <w:tc>
          <w:tcPr>
            <w:tcW w:w="317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Оценка качества отремонтированного оборудования</w:t>
            </w:r>
          </w:p>
        </w:tc>
        <w:tc>
          <w:tcPr>
            <w:tcW w:w="198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Причины изменения оценки качества отремонтированного оборудования (составных частей)</w:t>
            </w:r>
          </w:p>
        </w:tc>
        <w:tc>
          <w:tcPr>
            <w:tcW w:w="130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Организация - исполнитель ремонта</w:t>
            </w:r>
          </w:p>
        </w:tc>
      </w:tr>
      <w:tr>
        <w:trPr/>
        <w:tc>
          <w:tcPr>
            <w:tcW w:w="164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предварительная</w:t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окончательная</w:t>
            </w:r>
          </w:p>
        </w:tc>
        <w:tc>
          <w:tcPr>
            <w:tcW w:w="198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0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0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6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98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0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6.  На   основании   результатов   подконтрольной   эксплуатации  и  оценок качества   отремонтированного   оборудования,  отремонтированная  установка принимается в постоянную эксплуатацию с окончательной оценкой _____________</w:t>
      </w:r>
      <w:r>
        <w:rPr>
          <w:rFonts w:ascii="Times New Roman" w:hAnsi="Times New Roman" w:cs="Times New Roman"/>
        </w:rPr>
        <w:t xml:space="preserve">__________</w:t>
      </w: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7.  На  основании  проверки  выполнения  установленных  требований и оценок качества  отремонтированного  оборудования  (составных частей), входящего в состав   установки   организациям   -   исполнителям  ремонта  за  качество выполненных ремонтных работ комиссией устанавливаются оценки: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9781" w:type="dxa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2494"/>
        <w:gridCol w:w="1928"/>
        <w:gridCol w:w="1814"/>
        <w:gridCol w:w="3545"/>
      </w:tblGrid>
      <w:tr>
        <w:trPr/>
        <w:tc>
          <w:tcPr>
            <w:tcW w:w="249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организации - исполнителя ремонта</w:t>
            </w:r>
          </w:p>
        </w:tc>
        <w:tc>
          <w:tcPr>
            <w:tcW w:w="374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Оценка качества выполненных ремонтных работ</w:t>
            </w:r>
          </w:p>
        </w:tc>
        <w:tc>
          <w:tcPr>
            <w:tcW w:w="354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Причины изменения оценки качества выполненных ремонтных работ</w:t>
            </w:r>
          </w:p>
        </w:tc>
      </w:tr>
      <w:tr>
        <w:trPr/>
        <w:tc>
          <w:tcPr>
            <w:tcW w:w="249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9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предварительная</w:t>
            </w:r>
          </w:p>
        </w:tc>
        <w:tc>
          <w:tcPr>
            <w:tcW w:w="18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окончательная</w:t>
            </w:r>
          </w:p>
        </w:tc>
        <w:tc>
          <w:tcPr>
            <w:tcW w:w="354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W w:w="24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9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8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5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8. В течение подконтрольной эксплуатации проводятся остановы оборудования и выполняются следующие работы: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2494"/>
        <w:gridCol w:w="1644"/>
        <w:gridCol w:w="964"/>
        <w:gridCol w:w="1814"/>
        <w:gridCol w:w="2154"/>
      </w:tblGrid>
      <w:tr>
        <w:tc>
          <w:tcPr>
            <w:tcW w:w="24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оборудования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Станционный N</w:t>
            </w:r>
          </w:p>
        </w:tc>
        <w:tc>
          <w:tcPr>
            <w:tcW w:w="9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Тип</w:t>
            </w:r>
          </w:p>
        </w:tc>
        <w:tc>
          <w:tcPr>
            <w:tcW w:w="18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Перечень работ</w:t>
            </w:r>
          </w:p>
        </w:tc>
        <w:tc>
          <w:tcPr>
            <w:tcW w:w="21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Продолжительность останова</w:t>
            </w:r>
          </w:p>
        </w:tc>
      </w:tr>
      <w:tr>
        <w:tc>
          <w:tcPr>
            <w:tcW w:w="24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8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21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Председатель комиссии ___________ 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</w:t>
      </w:r>
      <w:r>
        <w:rPr>
          <w:rFonts w:ascii="Times New Roman" w:hAnsi="Times New Roman" w:cs="Times New Roman"/>
        </w:rPr>
        <w:t xml:space="preserve">                     </w:t>
      </w:r>
      <w:r>
        <w:rPr>
          <w:rFonts w:ascii="Times New Roman" w:hAnsi="Times New Roman" w:cs="Times New Roman"/>
        </w:rPr>
        <w:t xml:space="preserve"> (подпись)      (инициалы, фамилия)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Члены комиссии ___________ 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</w:t>
      </w:r>
      <w:r>
        <w:rPr>
          <w:rFonts w:ascii="Times New Roman" w:hAnsi="Times New Roman" w:cs="Times New Roman"/>
        </w:rPr>
        <w:t xml:space="preserve">               </w:t>
      </w:r>
      <w:r>
        <w:rPr>
          <w:rFonts w:ascii="Times New Roman" w:hAnsi="Times New Roman" w:cs="Times New Roman"/>
        </w:rPr>
        <w:t xml:space="preserve"> (подпись)      (инициалы, фамилия)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410"/>
        <w:jc w:val="both"/>
        <w:rPr>
          <w:rFonts w:ascii="Times New Roman" w:hAnsi="Times New Roman" w:eastAsia="Times New Roman"/>
          <w:sz w:val="18"/>
          <w:szCs w:val="24"/>
          <w:lang w:eastAsia="ru-RU"/>
        </w:rPr>
      </w:pPr>
      <w:r>
        <w:rPr>
          <w:rFonts w:ascii="Times New Roman" w:hAnsi="Times New Roman" w:eastAsia="Times New Roman"/>
          <w:sz w:val="18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59</w:t>
      </w:r>
    </w:p>
    <w:p>
      <w:pPr>
        <w:pStyle w:val="Normal"/>
        <w:widowControl w:val="off"/>
        <w:shd w:val="clear" w:color="auto" w:fill="ffffff"/>
        <w:spacing w:after="0" w:line="240" w:lineRule="auto"/>
        <w:jc w:val="both"/>
        <w:rPr>
          <w:rFonts w:ascii="Times New Roman" w:hAnsi="Times New Roman" w:eastAsia="Times New Roman"/>
          <w:bCs/>
          <w:color w:val="000000"/>
          <w:sz w:val="20"/>
          <w:szCs w:val="16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6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sz w:val="20"/>
          <w:szCs w:val="24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6"/>
          <w:lang w:eastAsia="ru-RU"/>
        </w:rPr>
        <w:t xml:space="preserve">АКТ</w:t>
      </w:r>
      <w:r>
        <w:rPr>
          <w:rFonts w:ascii="Times New Roman" w:hAnsi="Times New Roman" w:eastAsia="Times New Roman"/>
          <w:b/>
          <w:sz w:val="20"/>
          <w:szCs w:val="24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color w:val="000000"/>
          <w:sz w:val="20"/>
          <w:szCs w:val="16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6"/>
          <w:lang w:eastAsia="ru-RU"/>
        </w:rPr>
        <w:t xml:space="preserve">предремонтного обследования объекта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sz w:val="20"/>
          <w:szCs w:val="24"/>
          <w:lang w:eastAsia="ru-RU"/>
        </w:rPr>
      </w:pPr>
      <w:r>
        <w:rPr>
          <w:rFonts w:ascii="Times New Roman" w:hAnsi="Times New Roman" w:eastAsia="Times New Roman"/>
          <w:sz w:val="20"/>
          <w:szCs w:val="24"/>
          <w:lang w:eastAsia="ru-RU"/>
        </w:rPr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1593"/>
        <w:gridCol w:w="505"/>
        <w:gridCol w:w="1689"/>
        <w:gridCol w:w="465"/>
        <w:gridCol w:w="987"/>
        <w:gridCol w:w="657"/>
        <w:gridCol w:w="237"/>
        <w:gridCol w:w="1974"/>
        <w:gridCol w:w="964"/>
      </w:tblGrid>
      <w:tr>
        <w:tc>
          <w:tcPr>
            <w:tcW w:w="209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Электростанция</w:t>
            </w:r>
          </w:p>
        </w:tc>
        <w:tc>
          <w:tcPr>
            <w:tcW w:w="215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221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209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Объект ремонта</w:t>
            </w:r>
          </w:p>
        </w:tc>
        <w:tc>
          <w:tcPr>
            <w:tcW w:w="215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64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221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bottom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5896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Комиссия в составе представителей Заказчика</w:t>
            </w:r>
          </w:p>
        </w:tc>
        <w:tc>
          <w:tcPr>
            <w:tcW w:w="317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15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Подрядчика</w:t>
            </w:r>
          </w:p>
        </w:tc>
        <w:tc>
          <w:tcPr>
            <w:tcW w:w="7478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209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произвела в "__"</w:t>
            </w:r>
          </w:p>
        </w:tc>
        <w:tc>
          <w:tcPr>
            <w:tcW w:w="215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9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20__</w:t>
            </w:r>
          </w:p>
        </w:tc>
        <w:tc>
          <w:tcPr>
            <w:tcW w:w="6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</w:t>
            </w:r>
          </w:p>
        </w:tc>
        <w:tc>
          <w:tcPr>
            <w:tcW w:w="3175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освидетельствование в</w:t>
            </w:r>
            <w:r>
              <w:rPr>
                <w:rFonts w:ascii="Times New Roman" w:hAnsi="Times New Roman" w:cs="Times New Roman"/>
              </w:rPr>
              <w:t xml:space="preserve"> натуре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здания и сооружения (дымовой трубы, градирни, газохода,</w:t>
            </w:r>
            <w:r>
              <w:rPr>
                <w:rFonts w:ascii="Times New Roman" w:hAnsi="Times New Roman" w:cs="Times New Roman"/>
              </w:rPr>
              <w:t xml:space="preserve"> антикоррозийного покрытия трубопроводов).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и, ознакомившись с предъявленной производственно-технической документацией, установила следующее:</w:t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 основании изложенного комиссия считает, что объект нуждается в следующем ремонте:</w:t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9071" w:type="dxa"/>
            <w:gridSpan w:val="9"/>
            <w:tcBorders>
              <w:top w:val="single" w:color="000000" w:sz="4" w:space="0"/>
              <w:bottom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378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Представитель Заказчика</w:t>
            </w:r>
          </w:p>
        </w:tc>
        <w:tc>
          <w:tcPr>
            <w:tcW w:w="2346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293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(Ф.И.О.)</w:t>
            </w:r>
          </w:p>
        </w:tc>
      </w:tr>
      <w:tr>
        <w:tc>
          <w:tcPr>
            <w:tcW w:w="378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Представитель Подрядчика</w:t>
            </w:r>
          </w:p>
        </w:tc>
        <w:tc>
          <w:tcPr>
            <w:tcW w:w="2346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293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(Ф.И.О.)</w:t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  <w:br w:type="page" w:clear="all"/>
      </w: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60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sz w:val="20"/>
          <w:szCs w:val="24"/>
          <w:lang w:eastAsia="ru-RU"/>
        </w:rPr>
      </w:pPr>
      <w:r>
        <w:rPr>
          <w:rFonts w:ascii="Times New Roman" w:hAnsi="Times New Roman" w:eastAsia="Times New Roman"/>
          <w:b/>
          <w:sz w:val="20"/>
          <w:szCs w:val="24"/>
          <w:lang w:eastAsia="ru-RU"/>
        </w:rPr>
      </w:r>
    </w:p>
    <w:p>
      <w:pPr>
        <w:pStyle w:val="UserStyle_17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/>
          <w:b/>
          <w:color w:val="000000"/>
        </w:rPr>
        <w:t xml:space="preserve">ВЕДОМОСТЬ ПЛАНИРУЕМЫХ РЕМОНТНО-СТРОИТЕЛЬНЫХ РАБОТ</w:t>
      </w:r>
      <w:r>
        <w:rPr>
          <w:rFonts w:ascii="Times New Roman" w:hAnsi="Times New Roman" w:cs="Times New Roman"/>
          <w:b/>
        </w:rPr>
      </w:r>
    </w:p>
    <w:p>
      <w:pPr>
        <w:pStyle w:val="UserStyle_17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</w:r>
    </w:p>
    <w:p>
      <w:pPr>
        <w:pStyle w:val="UserStyle_17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УТВЕРЖДАЮ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_______________________________________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должность технического руководителя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_______________________________________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наименование субъекта электроэнергетики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_________ _______________________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подпись     инициалы, фамилия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______________</w:t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</w:t>
      </w:r>
      <w:r>
        <w:rPr>
          <w:rFonts w:ascii="Times New Roman" w:hAnsi="Times New Roman" w:cs="Times New Roman"/>
        </w:rPr>
        <w:t xml:space="preserve">Д</w:t>
      </w:r>
      <w:r>
        <w:rPr>
          <w:rFonts w:ascii="Times New Roman" w:hAnsi="Times New Roman" w:cs="Times New Roman"/>
        </w:rPr>
        <w:t xml:space="preserve">ата</w:t>
      </w:r>
    </w:p>
    <w:p>
      <w:pPr>
        <w:pStyle w:val="UserStyle_17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ВЕДОМОСТЬ</w:t>
      </w:r>
    </w:p>
    <w:p>
      <w:pPr>
        <w:pStyle w:val="UserStyle_17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планируемых ремонтно-строительных работ</w:t>
      </w:r>
    </w:p>
    <w:p>
      <w:pPr>
        <w:pStyle w:val="UserStyle_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по ___________________________________________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(вид ремонта) (объект ремонта)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Срок ремонта с ________ по 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Основание: акт общего технического осмотра (акт обследования)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 от ___________ 20__ г.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(наименование здания, сооружения)</w:t>
      </w:r>
    </w:p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510"/>
        <w:gridCol w:w="1984"/>
        <w:gridCol w:w="1304"/>
        <w:gridCol w:w="1531"/>
        <w:gridCol w:w="3742"/>
      </w:tblGrid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 п/п</w:t>
            </w:r>
          </w:p>
        </w:tc>
        <w:tc>
          <w:tcPr>
            <w:tcW w:w="198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Вид работ</w:t>
            </w:r>
          </w:p>
        </w:tc>
        <w:tc>
          <w:tcPr>
            <w:tcW w:w="13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Единица измерения</w:t>
            </w:r>
          </w:p>
        </w:tc>
        <w:tc>
          <w:tcPr>
            <w:tcW w:w="15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Количество</w:t>
            </w:r>
          </w:p>
        </w:tc>
        <w:tc>
          <w:tcPr>
            <w:tcW w:w="3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Необходимые материалы, конструкции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</w:t>
            </w:r>
          </w:p>
        </w:tc>
        <w:tc>
          <w:tcPr>
            <w:tcW w:w="198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</w:t>
            </w:r>
          </w:p>
        </w:tc>
        <w:tc>
          <w:tcPr>
            <w:tcW w:w="13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</w:t>
            </w:r>
          </w:p>
        </w:tc>
        <w:tc>
          <w:tcPr>
            <w:tcW w:w="15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</w:t>
            </w:r>
          </w:p>
        </w:tc>
        <w:tc>
          <w:tcPr>
            <w:tcW w:w="3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</w:t>
            </w:r>
          </w:p>
        </w:tc>
      </w:tr>
      <w:tr>
        <w:tc>
          <w:tcPr>
            <w:tcW w:w="5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98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3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5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37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UserStyle_8"/>
        <w:ind w:firstLine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Руководитель _________________________________ 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(наименование эксплуатационного   </w:t>
      </w:r>
      <w:r>
        <w:rPr>
          <w:rFonts w:ascii="Times New Roman" w:hAnsi="Times New Roman" w:cs="Times New Roman"/>
        </w:rPr>
        <w:t xml:space="preserve">                  </w:t>
      </w:r>
      <w:r>
        <w:rPr>
          <w:rFonts w:ascii="Times New Roman" w:hAnsi="Times New Roman" w:cs="Times New Roman"/>
        </w:rPr>
        <w:t xml:space="preserve">подпись,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подразделения электростанции)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Руководитель _________________________________ ____________________________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(наименование подразделения     </w:t>
      </w:r>
      <w:r>
        <w:rPr>
          <w:rFonts w:ascii="Times New Roman" w:hAnsi="Times New Roman" w:cs="Times New Roman"/>
        </w:rPr>
        <w:t xml:space="preserve">                      </w:t>
      </w:r>
      <w:r>
        <w:rPr>
          <w:rFonts w:ascii="Times New Roman" w:hAnsi="Times New Roman" w:cs="Times New Roman"/>
        </w:rPr>
        <w:t xml:space="preserve">подпись,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электростанции исполнителя работ)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Руководитель __________________________________ ___________________________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(наименование подразделения    </w:t>
      </w:r>
      <w:r>
        <w:rPr>
          <w:rFonts w:ascii="Times New Roman" w:hAnsi="Times New Roman" w:cs="Times New Roman"/>
        </w:rPr>
        <w:t xml:space="preserve">                        </w:t>
      </w:r>
      <w:r>
        <w:rPr>
          <w:rFonts w:ascii="Times New Roman" w:hAnsi="Times New Roman" w:cs="Times New Roman"/>
        </w:rPr>
        <w:t xml:space="preserve"> подпись, инициалы, фамилия</w:t>
      </w:r>
    </w:p>
    <w:p>
      <w:pPr>
        <w:pStyle w:val="UserStyle_1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организации - исполнителя ремонта)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61</w:t>
      </w: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color w:val="000000"/>
          <w:lang w:eastAsia="ru-RU"/>
        </w:rPr>
      </w:pPr>
      <w:r>
        <w:rPr>
          <w:rFonts w:ascii="Times New Roman" w:hAnsi="Times New Roman" w:eastAsia="Times New Roman"/>
          <w:b/>
          <w:color w:val="000000"/>
          <w:lang w:eastAsia="ru-RU"/>
        </w:rPr>
        <w:t xml:space="preserve">АКТ 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b/>
          <w:color w:val="000000"/>
          <w:lang w:eastAsia="ru-RU"/>
        </w:rPr>
      </w:pPr>
      <w:r>
        <w:rPr>
          <w:rFonts w:ascii="Times New Roman" w:hAnsi="Times New Roman" w:eastAsia="Times New Roman"/>
          <w:b/>
          <w:color w:val="000000"/>
          <w:lang w:eastAsia="ru-RU"/>
        </w:rPr>
        <w:t xml:space="preserve">ГОТОВНОСТИ К КАПИТАЛЬНОМУ РЕМОНТУ ЗДАНИЯ, СООРУЖЕНИЯ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                                   </w:t>
      </w:r>
      <w:r>
        <w:rPr>
          <w:rFonts w:ascii="Times New Roman" w:hAnsi="Times New Roman" w:eastAsia="Times New Roman"/>
          <w:b/>
          <w:color w:val="000000"/>
          <w:lang w:eastAsia="ru-RU"/>
        </w:rPr>
        <w:t xml:space="preserve">УТВЕРЖДАЮ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     _______________________________________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         должность технического руководителя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     _______________________________________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     наименование субъекта электроэнергетики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           _________ 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            подпись     инициалы, фамилия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                              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                                  дата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Акт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готовности ___________________________ к капитальному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(наименование энергообъекта</w:t>
      </w:r>
      <w:r>
        <w:rPr>
          <w:rFonts w:ascii="Times New Roman" w:hAnsi="Times New Roman" w:eastAsia="Times New Roman"/>
          <w:color w:val="000000"/>
          <w:lang w:eastAsia="ru-RU"/>
        </w:rPr>
        <w:t xml:space="preserve">)</w:t>
      </w:r>
      <w:r>
        <w:rPr>
          <w:rFonts w:ascii="Times New Roman" w:hAnsi="Times New Roman" w:eastAsia="Times New Roman"/>
          <w:color w:val="000000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(электростанции)</w:t>
      </w:r>
      <w:r>
        <w:rPr>
          <w:rFonts w:ascii="Times New Roman" w:hAnsi="Times New Roman" w:eastAsia="Times New Roman"/>
          <w:color w:val="000000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ремонту _________________________________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(наименование здания, сооружения)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center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Комиссия  в составе: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Председателя ______________________________________________________________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               </w:t>
      </w:r>
      <w:r>
        <w:rPr>
          <w:rFonts w:ascii="Times New Roman" w:hAnsi="Times New Roman" w:eastAsia="Times New Roman"/>
          <w:color w:val="000000"/>
          <w:lang w:eastAsia="ru-RU"/>
        </w:rPr>
        <w:t xml:space="preserve">(должность, организация, инициалы, фамилия)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и членов комиссии _________________________________________________________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                 </w:t>
      </w:r>
      <w:r>
        <w:rPr>
          <w:rFonts w:ascii="Times New Roman" w:hAnsi="Times New Roman" w:eastAsia="Times New Roman"/>
          <w:color w:val="000000"/>
          <w:lang w:eastAsia="ru-RU"/>
        </w:rPr>
        <w:t xml:space="preserve">(должность, организация, инициалы, фамилия)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"__" _________ 20__ г. проверили готовность 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                                                 </w:t>
      </w:r>
      <w:r>
        <w:rPr>
          <w:rFonts w:ascii="Times New Roman" w:hAnsi="Times New Roman" w:eastAsia="Times New Roman"/>
          <w:color w:val="000000"/>
          <w:lang w:eastAsia="ru-RU"/>
        </w:rPr>
        <w:t xml:space="preserve">(наименование энергообъекта)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к капитальному ремонту _________________________________,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              </w:t>
      </w:r>
      <w:r>
        <w:rPr>
          <w:rFonts w:ascii="Times New Roman" w:hAnsi="Times New Roman" w:eastAsia="Times New Roman"/>
          <w:color w:val="000000"/>
          <w:lang w:eastAsia="ru-RU"/>
        </w:rPr>
        <w:t xml:space="preserve">(наименование здания, сооружения)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выводимого в ремонт с ______ 20__ г. на срок _______________ суток.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1. Проверкой выполнения плана подготовки ремонта __________ ______________,</w:t>
      </w:r>
      <w:r>
        <w:rPr>
          <w:rFonts w:ascii="Times New Roman" w:hAnsi="Times New Roman" w:eastAsia="Times New Roman"/>
          <w:color w:val="000000"/>
          <w:lang w:eastAsia="ru-RU"/>
        </w:rPr>
        <w:t xml:space="preserve"> </w:t>
      </w:r>
      <w:r>
        <w:rPr>
          <w:rFonts w:ascii="Times New Roman" w:hAnsi="Times New Roman" w:eastAsia="Times New Roman"/>
          <w:color w:val="000000"/>
          <w:lang w:eastAsia="ru-RU"/>
        </w:rPr>
        <w:t xml:space="preserve">проведенной комиссией установлено следующее: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1.1. Запасные части, материалы, оборудование подготовлены (не) полностью.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Для выполнения ремонта в соответствии с планом энергообъекту недостает: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1.2. Производственные   бригады   собственного   ремонтного   персонала   и</w:t>
      </w:r>
      <w:r>
        <w:rPr>
          <w:rFonts w:ascii="Times New Roman" w:hAnsi="Times New Roman" w:eastAsia="Times New Roman"/>
          <w:color w:val="000000"/>
          <w:lang w:eastAsia="ru-RU"/>
        </w:rPr>
        <w:t xml:space="preserve"> </w:t>
      </w:r>
      <w:r>
        <w:rPr>
          <w:rFonts w:ascii="Times New Roman" w:hAnsi="Times New Roman" w:eastAsia="Times New Roman"/>
          <w:color w:val="000000"/>
          <w:lang w:eastAsia="ru-RU"/>
        </w:rPr>
        <w:t xml:space="preserve">организаций - исполнителей  ремонта  сформированы  в  (не) полном численном</w:t>
      </w:r>
      <w:r>
        <w:rPr>
          <w:rFonts w:ascii="Times New Roman" w:hAnsi="Times New Roman" w:eastAsia="Times New Roman"/>
          <w:color w:val="000000"/>
          <w:lang w:eastAsia="ru-RU"/>
        </w:rPr>
        <w:t xml:space="preserve"> </w:t>
      </w:r>
      <w:r>
        <w:rPr>
          <w:rFonts w:ascii="Times New Roman" w:hAnsi="Times New Roman" w:eastAsia="Times New Roman"/>
          <w:color w:val="000000"/>
          <w:lang w:eastAsia="ru-RU"/>
        </w:rPr>
        <w:t xml:space="preserve">и профессиональном составе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В производственных бригадах недостает: 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1.3. Грузоподъемные    средства,    технологическая    оснастка,    средств</w:t>
      </w:r>
      <w:r>
        <w:rPr>
          <w:rFonts w:ascii="Times New Roman" w:hAnsi="Times New Roman" w:eastAsia="Times New Roman"/>
          <w:color w:val="000000"/>
          <w:lang w:eastAsia="ru-RU"/>
        </w:rPr>
        <w:t xml:space="preserve"> </w:t>
      </w:r>
      <w:r>
        <w:rPr>
          <w:rFonts w:ascii="Times New Roman" w:hAnsi="Times New Roman" w:eastAsia="Times New Roman"/>
          <w:color w:val="000000"/>
          <w:lang w:eastAsia="ru-RU"/>
        </w:rPr>
        <w:t xml:space="preserve">механизации,  посты  энергоносителей,  ремонтные площадки подготовлены (не)</w:t>
      </w:r>
      <w:r>
        <w:rPr>
          <w:rFonts w:ascii="Times New Roman" w:hAnsi="Times New Roman" w:eastAsia="Times New Roman"/>
          <w:color w:val="000000"/>
          <w:lang w:eastAsia="ru-RU"/>
        </w:rPr>
        <w:t xml:space="preserve"> </w:t>
      </w:r>
      <w:r>
        <w:rPr>
          <w:rFonts w:ascii="Times New Roman" w:hAnsi="Times New Roman" w:eastAsia="Times New Roman"/>
          <w:color w:val="000000"/>
          <w:lang w:eastAsia="ru-RU"/>
        </w:rPr>
        <w:t xml:space="preserve">полностью.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Необходимо подготовить: ___________________________________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1.4. График    производства   ремонтных   работ,   проектная  документация,</w:t>
      </w:r>
      <w:r>
        <w:rPr>
          <w:rFonts w:ascii="Times New Roman" w:hAnsi="Times New Roman" w:eastAsia="Times New Roman"/>
          <w:color w:val="000000"/>
          <w:lang w:eastAsia="ru-RU"/>
        </w:rPr>
        <w:t xml:space="preserve"> </w:t>
      </w:r>
      <w:r>
        <w:rPr>
          <w:rFonts w:ascii="Times New Roman" w:hAnsi="Times New Roman" w:eastAsia="Times New Roman"/>
          <w:color w:val="000000"/>
          <w:lang w:eastAsia="ru-RU"/>
        </w:rPr>
        <w:t xml:space="preserve">технологические,  нормативные  и  организационные  документы,  определяющие</w:t>
      </w:r>
      <w:r>
        <w:rPr>
          <w:rFonts w:ascii="Times New Roman" w:hAnsi="Times New Roman" w:eastAsia="Times New Roman"/>
          <w:color w:val="000000"/>
          <w:lang w:eastAsia="ru-RU"/>
        </w:rPr>
        <w:t xml:space="preserve"> </w:t>
      </w:r>
      <w:r>
        <w:rPr>
          <w:rFonts w:ascii="Times New Roman" w:hAnsi="Times New Roman" w:eastAsia="Times New Roman"/>
          <w:color w:val="000000"/>
          <w:lang w:eastAsia="ru-RU"/>
        </w:rPr>
        <w:t xml:space="preserve">производственные задания подразделениям - исполнителям ремонта подготовлены</w:t>
      </w:r>
      <w:r>
        <w:rPr>
          <w:rFonts w:ascii="Times New Roman" w:hAnsi="Times New Roman" w:eastAsia="Times New Roman"/>
          <w:color w:val="000000"/>
          <w:lang w:eastAsia="ru-RU"/>
        </w:rPr>
        <w:t xml:space="preserve"> </w:t>
      </w:r>
      <w:r>
        <w:rPr>
          <w:rFonts w:ascii="Times New Roman" w:hAnsi="Times New Roman" w:eastAsia="Times New Roman"/>
          <w:color w:val="000000"/>
          <w:lang w:eastAsia="ru-RU"/>
        </w:rPr>
        <w:t xml:space="preserve">(не) полностью.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Не подготовлены следующие документы: 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1.5. Кроме того, из плана подготовки к ремонту _______________ не выполнены</w:t>
      </w:r>
      <w:r>
        <w:rPr>
          <w:rFonts w:ascii="Times New Roman" w:hAnsi="Times New Roman" w:eastAsia="Times New Roman"/>
          <w:color w:val="000000"/>
          <w:lang w:eastAsia="ru-RU"/>
        </w:rPr>
        <w:t xml:space="preserve"> </w:t>
      </w:r>
      <w:r>
        <w:rPr>
          <w:rFonts w:ascii="Times New Roman" w:hAnsi="Times New Roman" w:eastAsia="Times New Roman"/>
          <w:color w:val="000000"/>
          <w:lang w:eastAsia="ru-RU"/>
        </w:rPr>
        <w:t xml:space="preserve">следующие организационно-технические мероприятия:</w:t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1928"/>
        <w:gridCol w:w="1930"/>
        <w:gridCol w:w="1701"/>
        <w:gridCol w:w="1701"/>
        <w:gridCol w:w="1814"/>
      </w:tblGrid>
      <w:tr>
        <w:tc>
          <w:tcPr>
            <w:tcW w:w="192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мероприятия</w:t>
            </w:r>
          </w:p>
        </w:tc>
        <w:tc>
          <w:tcPr>
            <w:tcW w:w="193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Подразделение-Исполнитель</w:t>
            </w:r>
          </w:p>
        </w:tc>
        <w:tc>
          <w:tcPr>
            <w:tcW w:w="340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Сроки исполнения</w:t>
            </w:r>
          </w:p>
        </w:tc>
        <w:tc>
          <w:tcPr>
            <w:tcW w:w="181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Причины невыполнения</w:t>
            </w:r>
          </w:p>
        </w:tc>
      </w:tr>
      <w:tr>
        <w:tc>
          <w:tcPr>
            <w:tcW w:w="192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93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ind w:firstLine="54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Начало</w:t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Окончание</w:t>
            </w:r>
          </w:p>
        </w:tc>
        <w:tc>
          <w:tcPr>
            <w:tcW w:w="181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  <w:tr>
        <w:tc>
          <w:tcPr>
            <w:tcW w:w="19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9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  <w:tc>
          <w:tcPr>
            <w:tcW w:w="18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2. На основании результатов проверки комиссия заключает: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2.1. Объект  электроэнергетики  к  выполнению ремонта в сроки установленные</w:t>
      </w:r>
      <w:r>
        <w:rPr>
          <w:rFonts w:ascii="Times New Roman" w:hAnsi="Times New Roman" w:eastAsia="Times New Roman"/>
          <w:color w:val="000000"/>
          <w:lang w:eastAsia="ru-RU"/>
        </w:rPr>
        <w:t xml:space="preserve"> </w:t>
      </w:r>
      <w:r>
        <w:rPr>
          <w:rFonts w:ascii="Times New Roman" w:hAnsi="Times New Roman" w:eastAsia="Times New Roman"/>
          <w:color w:val="000000"/>
          <w:lang w:eastAsia="ru-RU"/>
        </w:rPr>
        <w:t xml:space="preserve">планом (не) готов.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2.2. План подготовки ремонта _______________________ выполнен в (не) полном</w:t>
      </w:r>
      <w:r>
        <w:rPr>
          <w:rFonts w:ascii="Times New Roman" w:hAnsi="Times New Roman" w:eastAsia="Times New Roman"/>
          <w:color w:val="000000"/>
          <w:lang w:eastAsia="ru-RU"/>
        </w:rPr>
        <w:t xml:space="preserve"> </w:t>
      </w:r>
      <w:r>
        <w:rPr>
          <w:rFonts w:ascii="Times New Roman" w:hAnsi="Times New Roman" w:eastAsia="Times New Roman"/>
          <w:color w:val="000000"/>
          <w:lang w:eastAsia="ru-RU"/>
        </w:rPr>
        <w:t xml:space="preserve">объеме.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2.3. Для  обеспечения  производства  работ  в соответствии с планом ремонта</w:t>
      </w:r>
      <w:r>
        <w:rPr>
          <w:rFonts w:ascii="Times New Roman" w:hAnsi="Times New Roman" w:eastAsia="Times New Roman"/>
          <w:color w:val="000000"/>
          <w:lang w:eastAsia="ru-RU"/>
        </w:rPr>
        <w:t xml:space="preserve"> </w:t>
      </w:r>
      <w:r>
        <w:rPr>
          <w:rFonts w:ascii="Times New Roman" w:hAnsi="Times New Roman" w:eastAsia="Times New Roman"/>
          <w:color w:val="000000"/>
          <w:lang w:eastAsia="ru-RU"/>
        </w:rPr>
        <w:t xml:space="preserve">необходимо выполнить следующие мероприятия:</w:t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4195"/>
        <w:gridCol w:w="2665"/>
        <w:gridCol w:w="2211"/>
      </w:tblGrid>
      <w:tr>
        <w:tc>
          <w:tcPr>
            <w:tcW w:w="41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Наименование мероприятия</w:t>
            </w:r>
          </w:p>
        </w:tc>
        <w:tc>
          <w:tcPr>
            <w:tcW w:w="2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Подразделение-исполнитель</w:t>
            </w:r>
          </w:p>
        </w:tc>
        <w:tc>
          <w:tcPr>
            <w:tcW w:w="22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Срок выполнения</w:t>
            </w:r>
          </w:p>
        </w:tc>
      </w:tr>
      <w:tr>
        <w:tc>
          <w:tcPr>
            <w:tcW w:w="41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</w:pPr>
          </w:p>
        </w:tc>
        <w:tc>
          <w:tcPr>
            <w:tcW w:w="2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</w:pPr>
          </w:p>
        </w:tc>
        <w:tc>
          <w:tcPr>
            <w:tcW w:w="22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UserStyle_8"/>
            </w:pPr>
          </w:p>
        </w:tc>
      </w:tr>
    </w:tbl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2.4. Для обеспечения выполнения ремонта ___________________ в полном объеме</w:t>
      </w:r>
      <w:r>
        <w:rPr>
          <w:rFonts w:ascii="Times New Roman" w:hAnsi="Times New Roman" w:eastAsia="Times New Roman"/>
          <w:color w:val="000000"/>
          <w:lang w:eastAsia="ru-RU"/>
        </w:rPr>
        <w:t xml:space="preserve"> </w:t>
      </w:r>
      <w:r>
        <w:rPr>
          <w:rFonts w:ascii="Times New Roman" w:hAnsi="Times New Roman" w:eastAsia="Times New Roman"/>
          <w:color w:val="000000"/>
          <w:lang w:eastAsia="ru-RU"/>
        </w:rPr>
        <w:t xml:space="preserve">согласно плану необходимо календарные сроки ремонта изменить: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начало ________________, окончание ________________.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Председатель комиссии 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              </w:t>
      </w:r>
      <w:r>
        <w:rPr>
          <w:rFonts w:ascii="Times New Roman" w:hAnsi="Times New Roman" w:eastAsia="Times New Roman"/>
          <w:color w:val="000000"/>
          <w:lang w:eastAsia="ru-RU"/>
        </w:rPr>
        <w:t xml:space="preserve">подпись, инициалы, фамилия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Члены комиссии 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</w:t>
      </w:r>
      <w:r>
        <w:rPr>
          <w:rFonts w:ascii="Times New Roman" w:hAnsi="Times New Roman" w:eastAsia="Times New Roman"/>
          <w:color w:val="000000"/>
          <w:lang w:eastAsia="ru-RU"/>
        </w:rPr>
        <w:t xml:space="preserve">подпись, инициалы, фамилия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</w:t>
      </w:r>
      <w:r>
        <w:rPr>
          <w:rFonts w:ascii="Times New Roman" w:hAnsi="Times New Roman" w:eastAsia="Times New Roman"/>
          <w:color w:val="000000"/>
          <w:lang w:eastAsia="ru-RU"/>
        </w:rPr>
        <w:t xml:space="preserve">______________________________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lang w:eastAsia="ru-RU"/>
        </w:rPr>
      </w:pPr>
      <w:r>
        <w:rPr>
          <w:rFonts w:ascii="Times New Roman" w:hAnsi="Times New Roman" w:eastAsia="Times New Roman"/>
          <w:color w:val="000000"/>
          <w:lang w:eastAsia="ru-RU"/>
        </w:rPr>
        <w:t xml:space="preserve">                               </w:t>
      </w:r>
      <w:r>
        <w:rPr>
          <w:rFonts w:ascii="Times New Roman" w:hAnsi="Times New Roman" w:eastAsia="Times New Roman"/>
          <w:color w:val="000000"/>
          <w:lang w:eastAsia="ru-RU"/>
        </w:rPr>
        <w:t xml:space="preserve">подпись, инициалы, фамилия</w:t>
      </w:r>
      <w:r>
        <w:rPr>
          <w:rFonts w:ascii="Times New Roman" w:hAnsi="Times New Roman" w:eastAsia="Times New Roman"/>
          <w:bCs/>
          <w:color w:val="000000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Cs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br w:type="page" w:clear="all"/>
        <w:t xml:space="preserve">Приложение 62 </w:t>
      </w:r>
    </w:p>
    <w:p>
      <w:pPr>
        <w:pStyle w:val="Normal"/>
        <w:widowControl w:val="off"/>
        <w:spacing w:after="0" w:line="240" w:lineRule="auto"/>
        <w:jc w:val="center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АКТ ПРИЕМКИ ИЗ РЕМОНТА ЗДАНИЙ И СООРУЖЕНИЙ</w:t>
      </w:r>
    </w:p>
    <w:p>
      <w:pPr>
        <w:pStyle w:val="Normal"/>
        <w:widowControl w:val="off"/>
        <w:spacing w:after="0" w:line="240" w:lineRule="auto"/>
        <w:ind w:firstLine="540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jc w:val="right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                                 УТВЕРЖДАЮ</w:t>
      </w:r>
    </w:p>
    <w:p>
      <w:pPr>
        <w:pStyle w:val="Normal"/>
        <w:widowControl w:val="off"/>
        <w:spacing w:after="0" w:line="240" w:lineRule="auto"/>
        <w:jc w:val="right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   _______________________________________</w:t>
      </w:r>
    </w:p>
    <w:p>
      <w:pPr>
        <w:pStyle w:val="Normal"/>
        <w:widowControl w:val="off"/>
        <w:spacing w:after="0" w:line="240" w:lineRule="auto"/>
        <w:jc w:val="right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       должность технического руководителя</w:t>
      </w:r>
    </w:p>
    <w:p>
      <w:pPr>
        <w:pStyle w:val="Normal"/>
        <w:widowControl w:val="off"/>
        <w:spacing w:after="0" w:line="240" w:lineRule="auto"/>
        <w:jc w:val="right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   _______________________________________</w:t>
      </w:r>
    </w:p>
    <w:p>
      <w:pPr>
        <w:pStyle w:val="Normal"/>
        <w:widowControl w:val="off"/>
        <w:spacing w:after="0" w:line="240" w:lineRule="auto"/>
        <w:jc w:val="right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   наименование субъекта электроэнергетики</w:t>
      </w:r>
    </w:p>
    <w:p>
      <w:pPr>
        <w:pStyle w:val="Normal"/>
        <w:widowControl w:val="off"/>
        <w:spacing w:after="0" w:line="240" w:lineRule="auto"/>
        <w:jc w:val="right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         _________ _______________________</w:t>
      </w:r>
    </w:p>
    <w:p>
      <w:pPr>
        <w:pStyle w:val="Normal"/>
        <w:widowControl w:val="off"/>
        <w:spacing w:after="0" w:line="240" w:lineRule="auto"/>
        <w:jc w:val="right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          подпись     инициалы, фамилия</w:t>
      </w:r>
    </w:p>
    <w:p>
      <w:pPr>
        <w:pStyle w:val="Normal"/>
        <w:widowControl w:val="off"/>
        <w:spacing w:after="0" w:line="240" w:lineRule="auto"/>
        <w:jc w:val="right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                            ______________</w:t>
      </w:r>
    </w:p>
    <w:p>
      <w:pPr>
        <w:pStyle w:val="Normal"/>
        <w:widowControl w:val="off"/>
        <w:spacing w:after="0" w:line="240" w:lineRule="auto"/>
        <w:jc w:val="right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                                дата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   АКТ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приемки из _____________ ремонта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вид ремонта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Наименование здания, сооружения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Комиссия в составе: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председателя 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должность, организация, инициалы, фамилия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и членов комиссии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должность, организация, инициалы, фамилия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произвела приемку в эксплуатацию законченный ремонтом объект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При приемке установлено: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1. Ремонт выполнялся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наименование организации - исполнителя ремонта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в период с                     по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---------------------------------------------------------------------------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и выполнен за                       календарных суток против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---------------------------------------------------------------------------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суток по плану.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---------------------------------------------------------------------------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Ответственный руководитель работ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Производитель работ (бригада)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2. Ремонт произведен на основании: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3. Имеющие место отступления от проекта 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4. При ремонте выполнены следующие основные работы: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bookmarkStart w:id="8" w:name="Par10763"/>
      <w:bookmarkEnd w:id="8"/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5. Перечень  дефектов  и невыполненных проектных решений, не препятствующих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нормальной эксплуатации объекта 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6. Сметная  стоимость  ремонта объекта по утвержденной сметной документации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 тыс. руб.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Фактическая  стоимость  выполненных  и  принятых  по  настоящему акту работ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 тыс. руб.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Сметная стоимость дефектов и невыполненных проектных решений, перечисленных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в </w:t>
      </w:r>
      <w:r>
        <w:rPr>
          <w:rFonts w:ascii="Times New Roman" w:hAnsi="Times New Roman" w:eastAsia="Times New Roman"/>
          <w:sz w:val="20"/>
          <w:szCs w:val="20"/>
          <w:lang w:eastAsia="ru-RU"/>
        </w:rPr>
        <w:fldChar w:fldCharType="begin"/>
      </w:r>
      <w:r>
        <w:rPr>
          <w:rFonts w:ascii="Times New Roman" w:hAnsi="Times New Roman" w:eastAsia="Times New Roman"/>
          <w:sz w:val="20"/>
          <w:szCs w:val="20"/>
          <w:lang w:eastAsia="ru-RU"/>
        </w:rPr>
        <w:instrText xml:space="preserve">HYPERLINK \l Par10763  \o "5. Перечень  дефектов  и невыполненных проектных решений, не препятствующих"</w:instrText>
      </w:r>
      <w:r>
        <w:rPr>
          <w:rFonts w:ascii="Times New Roman" w:hAnsi="Times New Roman" w:eastAsia="Times New Roman"/>
          <w:sz w:val="20"/>
          <w:szCs w:val="20"/>
          <w:lang w:eastAsia="ru-RU"/>
        </w:rPr>
      </w:r>
      <w:r>
        <w:rPr>
          <w:rFonts w:ascii="Times New Roman" w:hAnsi="Times New Roman" w:eastAsia="Times New Roman"/>
          <w:sz w:val="20"/>
          <w:szCs w:val="20"/>
          <w:lang w:eastAsia="ru-RU"/>
        </w:rPr>
        <w:fldChar w:fldCharType="separate"/>
      </w:r>
      <w:r>
        <w:rPr>
          <w:rFonts w:ascii="Times New Roman" w:hAnsi="Times New Roman" w:eastAsia="Times New Roman"/>
          <w:color w:val="0000ff"/>
          <w:sz w:val="20"/>
          <w:szCs w:val="20"/>
          <w:lang w:eastAsia="ru-RU"/>
        </w:rPr>
        <w:t xml:space="preserve">пункте 5</w:t>
      </w:r>
      <w:r>
        <w:rPr>
          <w:rFonts w:ascii="Times New Roman" w:hAnsi="Times New Roman" w:eastAsia="Times New Roman"/>
          <w:sz w:val="20"/>
          <w:szCs w:val="20"/>
          <w:lang w:eastAsia="ru-RU"/>
        </w:rPr>
        <w:fldChar w:fldCharType="end"/>
      </w: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акта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 тыс. руб.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7. Комиссия  проверила наличие и содержание следующих документов по ремонту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Решение комиссии: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Предъявленный к сдаче объект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принимается в эксплуатацию в "__" __________________ 20__ г.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с оценкой выполненных работ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Приложения к акту 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Председатель комиссии 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подпись              инициалы, фамилия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Члены комиссии: ___________________________________________________________</w:t>
      </w:r>
    </w:p>
    <w:p>
      <w:pPr>
        <w:pStyle w:val="Normal"/>
        <w:rPr>
          <w:rFonts w:ascii="Times New Roman" w:hAnsi="Times New Roman"/>
        </w:rPr>
      </w:pPr>
      <w:r>
        <w:rPr>
          <w:rFonts w:ascii="Times New Roman" w:hAnsi="Times New Roman" w:eastAsia="Times New Roman"/>
          <w:lang w:eastAsia="ru-RU"/>
        </w:rPr>
        <w:t xml:space="preserve">                            подпись              инициалы, фамилия</w:t>
      </w:r>
      <w:r>
        <w:rPr>
          <w:rFonts w:ascii="Times New Roman" w:hAnsi="Times New Roman"/>
        </w:rPr>
      </w:r>
    </w:p>
    <w:p>
      <w:pPr>
        <w:pStyle w:val="Normal"/>
        <w:widowControl w:val="off"/>
        <w:spacing w:after="0" w:line="240" w:lineRule="auto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</w:r>
    </w:p>
    <w:p>
      <w:pPr>
        <w:pStyle w:val="Normal"/>
      </w:pP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63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   АКТ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освидетельствования конструкции (элемента) здания,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сооружения, работ, не доступных после завершения ремонта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(скрытых работ)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N ________                                  "__" __________ 20__ г.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(наименование электростанции)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(конструкция, (элемент) здания, сооружения, работы)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(наименование объекта ремонта, наименование работ)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Рабочая комиссия, назначенная заказчиком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(наименование субъекта электроэнергетики, дата и номер документа)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в составе: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председателя рабочей комиссии - представителя заказчика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(должность, фамилия, инициалы)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членов рабочей комиссии - представителей: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организации - исполнителя ремонта, 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       (должность, фамилия, инициалы)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организации, осуществляющей подготовку проектной документации,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(должность, фамилия, инициалы)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руководитель производства работ, подлежащих освидетельствованию,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(должность, фамилия, инициалы)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а  также  представители иных организаций участвующих в освидетельствовании,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(должности, фамилии, инициалы)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произвела    освидетельствование    выполненных   работ,   ознакомилась   с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предъявленной   технической  документацией  и  составила  настоящий  акт  о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нижеследующем: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1. К освидетельствованию предъявлены следующие работы: 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(наименование скрытых работ)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2. Работы выполнены по проектной документации 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(номер, другие реквизиты чертежа, наименование и раздел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проектной документации)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3. При выполнении работ применены 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  (наименование строительных материалов,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изделий со ссылкой на сертификаты или другие документы, подтверждающие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 качество)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4. Предъявлены документы, подтверждающие соответствие работ предъявляемым к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ним требованиям: 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(исполнительные схемы и чертежи, результаты экспертиз, обследований,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лабораторных и иных испытаний выполненных работ, проведенных в процессе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строительного контроля.)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5. Даты: начала работ    "__" __________ 20__ г.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окончания работ "__" __________ 20__ г.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6. Работы выполнены в соответствии с 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(указываются наименование, статьи (пункты) технического регламента (норм и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правил), иных нормативных правовых актов)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7.  Выявленные  отступления от проектной документации, технологии ремонтных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работ,  не  препятствующие  нормальной  эксплуатации и безопасности объекта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ремонта 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(перечень отступлений)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согласованы с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8. Разрешается производство последующих работ по 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(наименование работ, конструкций, участков сетей инженерно-технического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обеспечения)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Дополнительные сведения: 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Акт составлен в ____________ экземплярах.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Приложения: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Председатель рабочей комиссии 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       подпись, инициалы, фамилия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Члены рабочей комиссии 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подпись, инициалы, фамилия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______________________________</w:t>
      </w:r>
    </w:p>
    <w:p>
      <w:pPr>
        <w:pStyle w:val="Normal"/>
        <w:widowControl w:val="off"/>
        <w:spacing w:after="0" w:line="240" w:lineRule="auto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                         подпись, инициалы, фамилия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Приложение 64</w:t>
      </w:r>
    </w:p>
    <w:p>
      <w:pPr>
        <w:pStyle w:val="Normal"/>
        <w:widowControl w:val="off"/>
        <w:spacing w:after="0" w:line="240" w:lineRule="auto"/>
        <w:jc w:val="center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Технический журнал</w:t>
      </w:r>
    </w:p>
    <w:p>
      <w:pPr>
        <w:pStyle w:val="Normal"/>
        <w:widowControl w:val="off"/>
        <w:spacing w:after="0" w:line="240" w:lineRule="auto"/>
        <w:jc w:val="center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по эксплуатации зданий, сооружений</w:t>
      </w:r>
    </w:p>
    <w:p>
      <w:pPr>
        <w:pStyle w:val="Normal"/>
        <w:widowControl w:val="off"/>
        <w:spacing w:after="0" w:line="240" w:lineRule="auto"/>
        <w:jc w:val="center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</w:t>
      </w:r>
    </w:p>
    <w:p>
      <w:pPr>
        <w:pStyle w:val="Normal"/>
        <w:widowControl w:val="off"/>
        <w:spacing w:after="0" w:line="240" w:lineRule="auto"/>
        <w:jc w:val="center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(наименование объекта электроэнергетики)</w:t>
      </w:r>
    </w:p>
    <w:p>
      <w:pPr>
        <w:pStyle w:val="Normal"/>
        <w:widowControl w:val="off"/>
        <w:spacing w:after="0" w:line="240" w:lineRule="auto"/>
        <w:jc w:val="center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________________________________________________</w:t>
      </w:r>
    </w:p>
    <w:p>
      <w:pPr>
        <w:pStyle w:val="Normal"/>
        <w:widowControl w:val="off"/>
        <w:spacing w:after="0" w:line="240" w:lineRule="auto"/>
        <w:jc w:val="center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(наименование здания или сооружения</w:t>
      </w:r>
    </w:p>
    <w:p>
      <w:pPr>
        <w:pStyle w:val="Normal"/>
        <w:widowControl w:val="off"/>
        <w:spacing w:after="0" w:line="240" w:lineRule="auto"/>
        <w:jc w:val="center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по инвентарной ведомости)</w:t>
      </w:r>
    </w:p>
    <w:p>
      <w:pPr>
        <w:pStyle w:val="Normal"/>
        <w:widowControl w:val="off"/>
        <w:spacing w:after="0" w:line="240" w:lineRule="auto"/>
        <w:ind w:firstLine="540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ind w:firstLine="540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Дата ввода в эксплуатацию _____________</w:t>
      </w:r>
    </w:p>
    <w:p>
      <w:pPr>
        <w:pStyle w:val="Normal"/>
        <w:widowControl w:val="off"/>
        <w:spacing w:before="200" w:after="0" w:line="240" w:lineRule="auto"/>
        <w:ind w:firstLine="540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Основные технико-экономические показатели</w:t>
      </w:r>
    </w:p>
    <w:p>
      <w:pPr>
        <w:pStyle w:val="Normal"/>
        <w:widowControl w:val="off"/>
        <w:spacing w:before="200" w:after="0" w:line="240" w:lineRule="auto"/>
        <w:ind w:firstLine="540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1. Площадь сооружения ___________________ м</w:t>
      </w:r>
      <w:r>
        <w:rPr>
          <w:rFonts w:ascii="Times New Roman" w:hAnsi="Times New Roman" w:eastAsia="Times New Roman"/>
          <w:sz w:val="20"/>
          <w:szCs w:val="20"/>
          <w:vertAlign w:val="superscript"/>
          <w:lang w:eastAsia="ru-RU"/>
        </w:rPr>
        <w:t xml:space="preserve">2</w:t>
      </w: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before="200" w:after="0" w:line="240" w:lineRule="auto"/>
        <w:ind w:firstLine="540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2. Строительный объем ___________________ м</w:t>
      </w:r>
      <w:r>
        <w:rPr>
          <w:rFonts w:ascii="Times New Roman" w:hAnsi="Times New Roman" w:eastAsia="Times New Roman"/>
          <w:sz w:val="20"/>
          <w:szCs w:val="20"/>
          <w:vertAlign w:val="superscript"/>
          <w:lang w:eastAsia="ru-RU"/>
        </w:rPr>
        <w:t xml:space="preserve">3</w:t>
      </w: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p>
      <w:pPr>
        <w:pStyle w:val="Normal"/>
        <w:widowControl w:val="off"/>
        <w:spacing w:before="200" w:after="0" w:line="240" w:lineRule="auto"/>
        <w:ind w:firstLine="540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3. Балансовая (восстановительная) стоимость ___________ тыс. руб.</w:t>
      </w:r>
    </w:p>
    <w:p>
      <w:pPr>
        <w:pStyle w:val="Normal"/>
        <w:widowControl w:val="off"/>
        <w:spacing w:before="200" w:after="0" w:line="240" w:lineRule="auto"/>
        <w:ind w:firstLine="540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  <w:t xml:space="preserve">4. Иные показатели</w:t>
      </w:r>
    </w:p>
    <w:p>
      <w:pPr>
        <w:pStyle w:val="Normal"/>
        <w:widowControl w:val="off"/>
        <w:spacing w:after="0" w:line="240" w:lineRule="auto"/>
        <w:ind w:firstLine="540"/>
        <w:jc w:val="both"/>
        <w:rPr>
          <w:rFonts w:ascii="Times New Roman" w:hAnsi="Times New Roman" w:eastAsia="Times New Roman"/>
          <w:sz w:val="20"/>
          <w:szCs w:val="20"/>
          <w:lang w:eastAsia="ru-RU"/>
        </w:rPr>
      </w:pPr>
      <w:r>
        <w:rPr>
          <w:rFonts w:ascii="Times New Roman" w:hAnsi="Times New Roman" w:eastAsia="Times New Roman"/>
          <w:sz w:val="20"/>
          <w:szCs w:val="20"/>
          <w:lang w:eastAsia="ru-RU"/>
        </w:rPr>
      </w:r>
    </w:p>
    <w:tbl>
      <w:tblPr>
        <w:tblW w:w="0" w:type="auto"/>
        <w:tblInd w:w="62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</w:tblPr>
      <w:tblGrid>
        <w:gridCol w:w="1417"/>
        <w:gridCol w:w="5529"/>
        <w:gridCol w:w="2835"/>
      </w:tblGrid>
      <w:tr>
        <w:trPr/>
        <w:tc>
          <w:tcPr>
            <w:tcW w:w="1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Дата записи</w:t>
            </w:r>
          </w:p>
        </w:tc>
        <w:tc>
          <w:tcPr>
            <w:tcW w:w="55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Содержание</w:t>
            </w:r>
          </w:p>
        </w:tc>
        <w:tc>
          <w:tcPr>
            <w:tcW w:w="28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center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Примечания</w:t>
            </w:r>
          </w:p>
        </w:tc>
      </w:tr>
      <w:tr>
        <w:trPr/>
        <w:tc>
          <w:tcPr>
            <w:tcW w:w="14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r>
          </w:p>
        </w:tc>
        <w:tc>
          <w:tcPr>
            <w:tcW w:w="55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В колонку заносятся данные о результатах технического контроля состояния здания или сооружения и его конструктивных элементов и о его техническом обслуживании, в том числе о:</w:t>
            </w:r>
          </w:p>
          <w:p>
            <w:pPr>
              <w:pStyle w:val="Normal"/>
              <w:widowControl w:val="o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- технических осмотрах;</w:t>
            </w:r>
          </w:p>
          <w:p>
            <w:pPr>
              <w:pStyle w:val="Normal"/>
              <w:widowControl w:val="o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- технических обследованиях;</w:t>
            </w:r>
          </w:p>
          <w:p>
            <w:pPr>
              <w:pStyle w:val="Normal"/>
              <w:widowControl w:val="o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- технических освидетельствованиях;</w:t>
            </w:r>
          </w:p>
          <w:p>
            <w:pPr>
              <w:pStyle w:val="Normal"/>
              <w:widowControl w:val="o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- сведения о фактах существенных нарушений правил эксплуатации и о ликвидации их последствий и принятых мерах по предупреждению аналогичных нарушений.</w:t>
            </w:r>
          </w:p>
          <w:p>
            <w:pPr>
              <w:pStyle w:val="Normal"/>
              <w:widowControl w:val="o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- основные сведения о проведенных текущих и капитальных ремонтах и реконструкциях (сроки, вид, характер, объем).</w:t>
            </w:r>
          </w:p>
          <w:p>
            <w:pPr>
              <w:pStyle w:val="Normal"/>
              <w:widowControl w:val="o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Каждая запись удостоверяется подписью лица, внесшего данную запись.</w:t>
            </w:r>
          </w:p>
        </w:tc>
        <w:tc>
          <w:tcPr>
            <w:tcW w:w="28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top"/>
          </w:tcPr>
          <w:p>
            <w:pPr>
              <w:pStyle w:val="Normal"/>
              <w:widowControl w:val="off"/>
              <w:spacing w:after="0" w:line="240" w:lineRule="auto"/>
              <w:jc w:val="both"/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eastAsia="Times New Roman"/>
                <w:sz w:val="20"/>
                <w:szCs w:val="20"/>
                <w:lang w:eastAsia="ru-RU"/>
              </w:rPr>
              <w:t xml:space="preserve">В колонку заносятся дополнительные сведения, пояснения, ссылки, и иные данные, а также отметки уполномоченного лица о проверке ведения журнала.</w:t>
            </w:r>
          </w:p>
        </w:tc>
      </w:tr>
    </w:tbl>
    <w:p>
      <w:pPr>
        <w:pStyle w:val="Normal"/>
        <w:widowControl w:val="off"/>
        <w:spacing w:after="0" w:line="240" w:lineRule="auto"/>
        <w:ind w:firstLine="540"/>
        <w:jc w:val="both"/>
        <w:rPr>
          <w:rFonts w:ascii="Arial" w:hAnsi="Arial" w:eastAsia="Times New Roman" w:cs="Arial"/>
          <w:sz w:val="20"/>
          <w:szCs w:val="20"/>
          <w:lang w:eastAsia="ru-RU"/>
        </w:rPr>
      </w:pPr>
      <w:r>
        <w:rPr>
          <w:rFonts w:ascii="Arial" w:hAnsi="Arial" w:eastAsia="Times New Roman" w:cs="Arial"/>
          <w:sz w:val="20"/>
          <w:szCs w:val="20"/>
          <w:lang w:eastAsia="ru-RU"/>
        </w:rPr>
      </w:r>
    </w:p>
    <w:p>
      <w:pPr>
        <w:pStyle w:val="Normal"/>
        <w:widowControl w:val="off"/>
        <w:spacing w:after="0" w:line="240" w:lineRule="auto"/>
        <w:ind w:firstLine="540"/>
        <w:jc w:val="both"/>
        <w:rPr>
          <w:rFonts w:ascii="Arial" w:hAnsi="Arial" w:eastAsia="Times New Roman" w:cs="Arial"/>
          <w:sz w:val="20"/>
          <w:szCs w:val="20"/>
          <w:lang w:eastAsia="ru-RU"/>
        </w:rPr>
      </w:pPr>
      <w:r>
        <w:rPr>
          <w:rFonts w:ascii="Arial" w:hAnsi="Arial" w:eastAsia="Times New Roman" w:cs="Arial"/>
          <w:sz w:val="20"/>
          <w:szCs w:val="20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4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4"/>
          <w:szCs w:val="19"/>
          <w:lang w:eastAsia="ru-RU"/>
        </w:rPr>
        <w:t xml:space="preserve">Приложение 6</w:t>
      </w:r>
      <w:r>
        <w:rPr>
          <w:rFonts w:ascii="Times New Roman" w:hAnsi="Times New Roman" w:eastAsia="Times New Roman"/>
          <w:b/>
          <w:color w:val="000000"/>
          <w:sz w:val="24"/>
          <w:szCs w:val="19"/>
          <w:lang w:eastAsia="ru-RU"/>
        </w:rPr>
        <w:t xml:space="preserve">5</w:t>
      </w:r>
      <w:r>
        <w:rPr>
          <w:rFonts w:ascii="Times New Roman" w:hAnsi="Times New Roman" w:eastAsia="Times New Roman"/>
          <w:b/>
          <w:color w:val="000000"/>
          <w:sz w:val="24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ind w:firstLine="720"/>
        <w:jc w:val="center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Методические указания по определению экономического эффекта выполнения мероприятий, направленных на повышение эффективности работы основного тепломеханического оборудования электростанций и котельных,</w:t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снижение потерь тепла при транспортировке в тепловых сетях  Акционерного Общества «Дальневосточная генерирующая компания»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right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  <w:t xml:space="preserve"> </w:t>
      </w:r>
    </w:p>
    <w:p>
      <w:pPr>
        <w:pStyle w:val="Normal"/>
        <w:spacing w:after="0" w:line="360" w:lineRule="auto"/>
        <w:rPr>
          <w:rFonts w:ascii="Times New Roman" w:hAnsi="Times New Roman" w:eastAsia="Times New Roman"/>
          <w:b/>
          <w:sz w:val="26"/>
          <w:szCs w:val="26"/>
          <w:lang w:eastAsia="ru-RU"/>
        </w:rPr>
      </w:pPr>
      <w:r>
        <w:rPr>
          <w:rFonts w:ascii="Times New Roman" w:hAnsi="Times New Roman" w:eastAsia="Times New Roman"/>
          <w:b/>
          <w:sz w:val="26"/>
          <w:szCs w:val="26"/>
          <w:lang w:eastAsia="ru-RU"/>
        </w:rPr>
        <w:t xml:space="preserve">Раздел 1. Общие положения.</w:t>
      </w:r>
    </w:p>
    <w:p>
      <w:pPr>
        <w:pStyle w:val="Normal"/>
        <w:tabs>
          <w:tab w:val="left" w:pos="0" w:leader="none"/>
        </w:tabs>
        <w:spacing w:after="0" w:line="360" w:lineRule="auto"/>
        <w:ind w:firstLine="720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1.1. Настоящая методика разработана с целью установления порядка определения экономического эффекта, полученного в результате проведения мероприятий технического и организационного воздействия на основное тепломеханическое оборудование электростанций и котельных, оборудование тепловых сетей АО «ДГК» в рамках утверждённых программ ремонтов и технического обслуживания, технического перевооружения и реконструкции, прочих программ АО «ДГК», направленных на повышение эффективности работы оборудования объектов АО «ДГК».</w:t>
      </w:r>
    </w:p>
    <w:p>
      <w:pPr>
        <w:pStyle w:val="Normal"/>
        <w:tabs>
          <w:tab w:val="left" w:pos="0" w:leader="none"/>
        </w:tabs>
        <w:spacing w:after="0" w:line="360" w:lineRule="auto"/>
        <w:ind w:firstLine="720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1.2.  Определение эффективности проведения мероприятий технического и организационного воздействия на основное тепломеханическое оборудование электростанций и котельных, оборудование тепловых сетей выполняется в соответствии с настоящей Методикой на основании данных, полученных в результате:</w:t>
      </w:r>
    </w:p>
    <w:p>
      <w:pPr>
        <w:pStyle w:val="Normal"/>
        <w:tabs>
          <w:tab w:val="left" w:pos="0" w:leader="none"/>
        </w:tabs>
        <w:spacing w:after="0" w:line="360" w:lineRule="auto"/>
        <w:ind w:firstLine="720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- эксплуатационных испытаний основного тепломеханического оборудования до и после технического воздействия, например, капитального (среднего, текущего) ремонта, реконструкции, модернизации и т.п.;</w:t>
      </w:r>
    </w:p>
    <w:p>
      <w:pPr>
        <w:pStyle w:val="Normal"/>
        <w:tabs>
          <w:tab w:val="left" w:pos="0" w:leader="none"/>
        </w:tabs>
        <w:spacing w:after="0" w:line="360" w:lineRule="auto"/>
        <w:ind w:firstLine="720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- испытаний непроектного топлива (угля);</w:t>
      </w:r>
    </w:p>
    <w:p>
      <w:pPr>
        <w:pStyle w:val="Normal"/>
        <w:tabs>
          <w:tab w:val="left" w:pos="0" w:leader="none"/>
        </w:tabs>
        <w:spacing w:after="0" w:line="360" w:lineRule="auto"/>
        <w:ind w:firstLine="720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- испытаний тепловых сетей до и после замены трубопроводов и восстановления тепловой изоляции тепловых сетей;</w:t>
      </w:r>
    </w:p>
    <w:p>
      <w:pPr>
        <w:pStyle w:val="Normal"/>
        <w:tabs>
          <w:tab w:val="left" w:pos="0" w:leader="none"/>
        </w:tabs>
        <w:spacing w:after="0" w:line="360" w:lineRule="auto"/>
        <w:ind w:firstLine="720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-  иных экспресс-испытаний оборудования, а также проведённых расчётов и измерений, в результате которых определяются ключевые показатели для определения эффективности - КПД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брутто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котлов, </w:t>
      </w:r>
      <w:r>
        <w:rPr>
          <w:rFonts w:ascii="Times New Roman" w:hAnsi="Times New Roman" w:eastAsia="Times New Roman"/>
          <w:sz w:val="26"/>
          <w:szCs w:val="26"/>
          <w:lang w:val="en-US" w:eastAsia="ru-RU"/>
        </w:rPr>
        <w:t xml:space="preserve">q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тбрутто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турбин, </w:t>
      </w:r>
      <w:r>
        <w:rPr>
          <w:rFonts w:ascii="Times New Roman" w:hAnsi="Times New Roman" w:eastAsia="Times New Roman"/>
          <w:sz w:val="26"/>
          <w:szCs w:val="26"/>
          <w:lang w:val="en-US" w:eastAsia="ru-RU"/>
        </w:rPr>
        <w:t xml:space="preserve">Q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потерь тс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. </w:t>
      </w:r>
    </w:p>
    <w:p>
      <w:pPr>
        <w:pStyle w:val="Normal"/>
        <w:tabs>
          <w:tab w:val="left" w:pos="0" w:leader="none"/>
          <w:tab w:val="left" w:pos="1418" w:leader="none"/>
          <w:tab w:val="left" w:pos="1560" w:leader="none"/>
        </w:tabs>
        <w:spacing w:after="0" w:line="360" w:lineRule="auto"/>
        <w:ind w:firstLine="720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1.3. Необходимость, методы, сроки проведения испытаний основного оборудования электростанций, котельных и тепловых сетей, требования к оформлению их результатов до и после технических и организационных воздействий, а также при изменении топливного режима энергообъекта, регламентируются соответствующими отраслевыми и внутренними нормативно-техническими документами, основные из которых приведены в Приложении 2 к настоящей Методике.</w:t>
      </w:r>
    </w:p>
    <w:p>
      <w:pPr>
        <w:pStyle w:val="Normal"/>
        <w:tabs>
          <w:tab w:val="left" w:pos="0" w:leader="none"/>
          <w:tab w:val="left" w:pos="1418" w:leader="none"/>
          <w:tab w:val="left" w:pos="1560" w:leader="none"/>
        </w:tabs>
        <w:spacing w:after="0" w:line="360" w:lineRule="auto"/>
        <w:ind w:firstLine="720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1.4. Расчёт эффективности проведённых технических и организационных воздействий на основное оборудование электростанций, котельных и тепловых сетей АО «ДГК» выполняет ПТО объекта и передаёт в ОППР объекта для оформления и последующего предоставления на согласование в производственно-техническое управление и управление ремонтов ИА АО «ДГК» в сроки, регламентированные внутренними ЛНА. </w:t>
      </w:r>
    </w:p>
    <w:p>
      <w:pPr>
        <w:pStyle w:val="Normal"/>
        <w:tabs>
          <w:tab w:val="left" w:pos="0" w:leader="none"/>
          <w:tab w:val="left" w:pos="1418" w:leader="none"/>
          <w:tab w:val="left" w:pos="1560" w:leader="none"/>
        </w:tabs>
        <w:spacing w:after="0" w:line="360" w:lineRule="auto"/>
        <w:ind w:firstLine="720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1.5. Ответственность за своевременное проведение необходимых мероприятий для определения эффективности технических и организационных воздействий на основное тепломеханическое оборудование и оборудование тепловых сетей АО «ДГК» несёт технический руководитель объекта.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b/>
          <w:sz w:val="26"/>
          <w:szCs w:val="26"/>
          <w:lang w:eastAsia="ru-RU"/>
        </w:rPr>
      </w:pPr>
      <w:r>
        <w:rPr>
          <w:rFonts w:ascii="Times New Roman" w:hAnsi="Times New Roman" w:eastAsia="Times New Roman"/>
          <w:b/>
          <w:sz w:val="26"/>
          <w:szCs w:val="26"/>
          <w:lang w:eastAsia="ru-RU"/>
        </w:rPr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b/>
          <w:sz w:val="26"/>
          <w:szCs w:val="26"/>
          <w:lang w:eastAsia="ru-RU"/>
        </w:rPr>
      </w:pPr>
      <w:r>
        <w:rPr>
          <w:rFonts w:ascii="Times New Roman" w:hAnsi="Times New Roman" w:eastAsia="Times New Roman"/>
          <w:b/>
          <w:sz w:val="26"/>
          <w:szCs w:val="26"/>
          <w:lang w:eastAsia="ru-RU"/>
        </w:rPr>
        <w:t xml:space="preserve">Раздел 2. Порядок определения эффективности ремонтов основного оборудования.</w:t>
      </w:r>
    </w:p>
    <w:p>
      <w:pPr>
        <w:pStyle w:val="Normal"/>
        <w:numPr>
          <w:numId w:val="33"/>
          <w:ilvl w:val="1"/>
        </w:numPr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Котлы. </w:t>
      </w:r>
    </w:p>
    <w:p>
      <w:pPr>
        <w:pStyle w:val="Normal"/>
        <w:numPr>
          <w:numId w:val="33"/>
          <w:ilvl w:val="2"/>
        </w:numPr>
        <w:tabs>
          <w:tab w:val="left" w:pos="0" w:leader="none"/>
        </w:tabs>
        <w:spacing w:after="0" w:line="360" w:lineRule="auto"/>
        <w:ind w:left="0" w:firstLine="720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Исходными данными для определения экономического эффекта, полученного в результате воздействия на котёл являются: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-</w:t>
      </w:r>
      <w:bookmarkStart w:id="9" w:name="OLE_LINK11"/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коэффициент полезного действия котла брутто до </w:t>
      </w:r>
      <w:bookmarkEnd w:id="9"/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воздействия, % (КПД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бр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  <w:t xml:space="preserve">до воздействия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), определённый в результате проведения испытаний котла;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- коэффициент полезного действия котла брутто после технического воздействия, % (КПД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бр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  <w:t xml:space="preserve"> после воздействия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), определённый в результате испытаний котла;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- среднее за последние три полных календарных года фактическое количество израсходованного котлом топлива, В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тут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, тут (отчётная форма 3-тех).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         2.1.2. </w:t>
      </w:r>
      <w:bookmarkStart w:id="10" w:name="OLE_LINK1"/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Расчётный эффект</w:t>
      </w:r>
      <w:bookmarkEnd w:id="10"/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от воздействия на котёл в топливном эквиваленте, определяется по формуле: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В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эф.котла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= В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тут12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* (КПД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бр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  <w:t xml:space="preserve">после воздействия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- КПД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бр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  <w:t xml:space="preserve">до воздействия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) / КПД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бр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  <w:t xml:space="preserve">до воздействия</w:t>
      </w:r>
      <w:r>
        <w:rPr>
          <w:rFonts w:ascii="Times New Roman" w:hAnsi="Times New Roman" w:eastAsia="Times New Roman"/>
          <w:sz w:val="26"/>
          <w:szCs w:val="26"/>
          <w:lang w:eastAsia="ru-RU"/>
        </w:rPr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        2.1.3. Экономический эффект от воздействия на котёл в денежном выражении определяется по формуле: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ab/>
        <w:tab/>
        <w:tab/>
        <w:t xml:space="preserve">С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эф.котла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= В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эф.котла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* С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тут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/ 1000, тыс. руб.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</w:r>
    </w:p>
    <w:p>
      <w:pPr>
        <w:pStyle w:val="Normal"/>
        <w:tabs>
          <w:tab w:val="left" w:pos="0" w:leader="none"/>
        </w:tabs>
        <w:spacing w:after="0" w:line="360" w:lineRule="auto"/>
        <w:ind w:firstLine="720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где С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тут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– стоимость одной тонны условного топлива, руб. 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    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2.2. Турбины.</w:t>
      </w:r>
    </w:p>
    <w:p>
      <w:pPr>
        <w:pStyle w:val="Normal"/>
        <w:numPr>
          <w:numId w:val="34"/>
          <w:ilvl w:val="2"/>
        </w:numPr>
        <w:tabs>
          <w:tab w:val="left" w:pos="0" w:leader="none"/>
        </w:tabs>
        <w:spacing w:after="0" w:line="360" w:lineRule="auto"/>
        <w:ind w:left="0" w:firstLine="644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Исходными данными для определения экономического эффекта, полученного в результате воздействия на турбину являются: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- удельный расход тепла брутто на турбину до воздействия, ккал/кВтч (</w:t>
      </w:r>
      <w:r>
        <w:rPr>
          <w:rFonts w:ascii="Times New Roman" w:hAnsi="Times New Roman" w:eastAsia="Times New Roman"/>
          <w:sz w:val="26"/>
          <w:szCs w:val="26"/>
          <w:lang w:val="en-US" w:eastAsia="ru-RU"/>
        </w:rPr>
        <w:t xml:space="preserve">q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т.бр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  <w:t xml:space="preserve">до воздействия.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), определённый в результате испытаний турбины;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- удельный расход тепла брутто на турбину после воздействия, ккал/кВтч (</w:t>
      </w:r>
      <w:r>
        <w:rPr>
          <w:rFonts w:ascii="Times New Roman" w:hAnsi="Times New Roman" w:eastAsia="Times New Roman"/>
          <w:sz w:val="26"/>
          <w:szCs w:val="26"/>
          <w:lang w:val="en-US" w:eastAsia="ru-RU"/>
        </w:rPr>
        <w:t xml:space="preserve">q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т.бр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  <w:t xml:space="preserve">после воздействия.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), определённый в результате испытаний турбины;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- средний за последние три полных календарных года фактический объём электроэнергии, произведенный турбиной Э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выр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, тыс. кВтч (отчётная форма 3-тех).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- средний за последние три полных календарных года фактический коэффициент полезного действия котлов (КПД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кц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)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, 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% (отчётная форма 3-тех), который соответствует: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ab/>
        <w:t xml:space="preserve">- КПД брутто котельного цеха - для электростанций с поперечными связями одного давления острого пара;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ab/>
        <w:t xml:space="preserve">- КПД брутто группы котлов - начальные параметры пара которой, соответствуют начальными параметрам острого пара турбины; 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ab/>
        <w:t xml:space="preserve">- КПД брутто котла энергоблока – для турбины энергоблока. 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</w:t>
        <w:tab/>
        <w:t xml:space="preserve">- средний за последние три полных календарных года фактический коэффициент полезного действия теплового потока, (КПД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т.п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), % (отчётная форма 3-тех).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       2.2.2.</w:t>
        <w:tab/>
        <w:t xml:space="preserve">Расчётный эффект от воздействия на турбину в топливном эквиваленте, определяется по формуле: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В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эф.турб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= Э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выр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* 10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  <w:t xml:space="preserve">4 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* (</w:t>
      </w:r>
      <w:r>
        <w:rPr>
          <w:rFonts w:ascii="Times New Roman" w:hAnsi="Times New Roman" w:eastAsia="Times New Roman"/>
          <w:sz w:val="26"/>
          <w:szCs w:val="26"/>
          <w:lang w:val="en-US" w:eastAsia="ru-RU"/>
        </w:rPr>
        <w:t xml:space="preserve">q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т.бр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  <w:t xml:space="preserve">после воздействия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– </w:t>
      </w:r>
      <w:r>
        <w:rPr>
          <w:rFonts w:ascii="Times New Roman" w:hAnsi="Times New Roman" w:eastAsia="Times New Roman"/>
          <w:sz w:val="26"/>
          <w:szCs w:val="26"/>
          <w:lang w:val="en-US" w:eastAsia="ru-RU"/>
        </w:rPr>
        <w:t xml:space="preserve">q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т.бр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  <w:t xml:space="preserve">до воздействия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) / (КПД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кц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* КПД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тп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* 7), тут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где 7- переводной коэффициент, ккал/кг.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      2.2.3.  Экономический эффект от воздействия на турбину в денежном выражении определяется по формуле: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ab/>
        <w:tab/>
        <w:tab/>
        <w:t xml:space="preserve">С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эф.турб.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= В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эф.турб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* С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тут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/ 1000, тыс. руб.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где С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 тут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– стоимость одной тонны условного топлива, руб. </w:t>
      </w:r>
    </w:p>
    <w:p>
      <w:pPr>
        <w:pStyle w:val="Normal"/>
        <w:tabs>
          <w:tab w:val="left" w:pos="0" w:leader="none"/>
        </w:tabs>
        <w:spacing w:after="0" w:line="24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2.3. Тепловые сети.</w:t>
      </w:r>
    </w:p>
    <w:p>
      <w:pPr>
        <w:pStyle w:val="Normal"/>
        <w:tabs>
          <w:tab w:val="left" w:pos="0" w:leader="none"/>
        </w:tabs>
        <w:spacing w:after="0" w:line="24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</w:r>
    </w:p>
    <w:p>
      <w:pPr>
        <w:pStyle w:val="Normal"/>
        <w:tabs>
          <w:tab w:val="left" w:pos="0" w:leader="none"/>
        </w:tabs>
        <w:spacing w:after="0" w:line="360" w:lineRule="auto"/>
        <w:ind w:firstLine="644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2.3.1. Исходными данными для определения экономического эффекта, полученного в результате воздействия на трубопроводы тепловых сетей являются: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- величина потерь тепла при транспортировке по трубопроводам тепловых сетей до воздействия, Гкал (</w:t>
      </w:r>
      <w:r>
        <w:rPr>
          <w:rFonts w:ascii="Times New Roman" w:hAnsi="Times New Roman" w:eastAsia="Times New Roman"/>
          <w:sz w:val="26"/>
          <w:szCs w:val="26"/>
          <w:lang w:val="en-US" w:eastAsia="ru-RU"/>
        </w:rPr>
        <w:t xml:space="preserve">Q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потерь тс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  <w:t xml:space="preserve"> до воздействия.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), определённая в результате испытаний и / или расчётов показателей тепловой сети до воздействия; 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- величина потерь тепла при транспортировке по трубопроводам тепловых сетей после воздействия, Гкал (</w:t>
      </w:r>
      <w:r>
        <w:rPr>
          <w:rFonts w:ascii="Times New Roman" w:hAnsi="Times New Roman" w:eastAsia="Times New Roman"/>
          <w:sz w:val="26"/>
          <w:szCs w:val="26"/>
          <w:lang w:val="en-US" w:eastAsia="ru-RU"/>
        </w:rPr>
        <w:t xml:space="preserve">Q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потерь тс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  <w:t xml:space="preserve"> после воздействия.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), определённая в результате испытаний и / или расчётов показателей тепловой сети после воздействия;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- средний за последние три полных календарных года фактический удельный расход условного топлива на отпущенную теплоэнергию от теплоисточника, </w:t>
      </w:r>
      <w:r>
        <w:rPr>
          <w:rFonts w:ascii="Times New Roman" w:hAnsi="Times New Roman" w:eastAsia="Times New Roman"/>
          <w:sz w:val="26"/>
          <w:szCs w:val="26"/>
          <w:lang w:val="en-US" w:eastAsia="ru-RU"/>
        </w:rPr>
        <w:t xml:space="preserve">b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тэ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, кг/Гкал (отчётная форма 3-тех), который соответствует: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- </w:t>
      </w:r>
      <w:r>
        <w:rPr>
          <w:rFonts w:ascii="Times New Roman" w:hAnsi="Times New Roman" w:eastAsia="Times New Roman"/>
          <w:sz w:val="26"/>
          <w:szCs w:val="26"/>
          <w:lang w:val="en-US" w:eastAsia="ru-RU"/>
        </w:rPr>
        <w:t xml:space="preserve">b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тэ 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конкретного (одного) теплоисточника – при возможности установления принадлежности трубопровода (участка) теплосети, на который оказывается воздействие, к зоне теплоснабжения конкретного (одного) теплоисточника;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- средневзвешенному </w:t>
      </w:r>
      <w:r>
        <w:rPr>
          <w:rFonts w:ascii="Times New Roman" w:hAnsi="Times New Roman" w:eastAsia="Times New Roman"/>
          <w:sz w:val="26"/>
          <w:szCs w:val="26"/>
          <w:lang w:val="en-US" w:eastAsia="ru-RU"/>
        </w:rPr>
        <w:t xml:space="preserve">b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тэ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теплоисточников, в зоне которых находится трубопровод (участок) теплосети – при невозможности установления принадлежности трубопровода (участка) теплосети, на который оказывается воздействие, к зоне теплоснабжения конкретного (одного) теплоисточника, когда транспорт тепла через трубопровод (участок теплосети) может осуществляться от нескольких теплоисточников в течение операционного года;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 2.3.2.</w:t>
        <w:tab/>
        <w:t xml:space="preserve">Расчётный эффект от воздействия на трубопровод (участок) теплосети в топливном эквиваленте, определяется по формуле: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В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эф.тс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= </w:t>
      </w:r>
      <w:r>
        <w:rPr>
          <w:rFonts w:ascii="Times New Roman" w:hAnsi="Times New Roman" w:eastAsia="Times New Roman"/>
          <w:sz w:val="26"/>
          <w:szCs w:val="26"/>
          <w:lang w:val="en-US" w:eastAsia="ru-RU"/>
        </w:rPr>
        <w:t xml:space="preserve">b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тэ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* (</w:t>
      </w:r>
      <w:r>
        <w:rPr>
          <w:rFonts w:ascii="Times New Roman" w:hAnsi="Times New Roman" w:eastAsia="Times New Roman"/>
          <w:sz w:val="26"/>
          <w:szCs w:val="26"/>
          <w:lang w:val="en-US" w:eastAsia="ru-RU"/>
        </w:rPr>
        <w:t xml:space="preserve">Q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потерь тс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  <w:t xml:space="preserve">после воздействия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– </w:t>
      </w:r>
      <w:r>
        <w:rPr>
          <w:rFonts w:ascii="Times New Roman" w:hAnsi="Times New Roman" w:eastAsia="Times New Roman"/>
          <w:sz w:val="26"/>
          <w:szCs w:val="26"/>
          <w:lang w:val="en-US" w:eastAsia="ru-RU"/>
        </w:rPr>
        <w:t xml:space="preserve">Q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потерь тс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  <w:t xml:space="preserve"> до воздействия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) / 1000, тут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 xml:space="preserve">2.3.3.  Экономический эффект от воздействия на трубопровод (участок) теплосети в денежном выражении определяется по формуле:</w:t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ab/>
        <w:tab/>
        <w:tab/>
        <w:tab/>
        <w:t xml:space="preserve">С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эф.тс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= В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эф.тс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* С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тут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/ 1000, тыс. руб.</w:t>
      </w:r>
      <w:r>
        <w:rPr>
          <w:rFonts w:ascii="Times New Roman" w:hAnsi="Times New Roman" w:eastAsia="Times New Roman"/>
          <w:sz w:val="26"/>
          <w:szCs w:val="26"/>
          <w:vertAlign w:val="superscript"/>
          <w:lang w:eastAsia="ru-RU"/>
        </w:rPr>
      </w:r>
    </w:p>
    <w:p>
      <w:pPr>
        <w:pStyle w:val="Normal"/>
        <w:tabs>
          <w:tab w:val="left" w:pos="0" w:leader="none"/>
        </w:tabs>
        <w:spacing w:after="0" w:line="360" w:lineRule="auto"/>
        <w:jc w:val="both"/>
        <w:outlineLvl w:val="0"/>
        <w:rPr>
          <w:rFonts w:ascii="Times New Roman" w:hAnsi="Times New Roman" w:eastAsia="Times New Roman"/>
          <w:sz w:val="26"/>
          <w:szCs w:val="26"/>
          <w:lang w:eastAsia="ru-RU"/>
        </w:rPr>
      </w:pP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где С</w:t>
      </w:r>
      <w:r>
        <w:rPr>
          <w:rFonts w:ascii="Times New Roman" w:hAnsi="Times New Roman" w:eastAsia="Times New Roman"/>
          <w:sz w:val="26"/>
          <w:szCs w:val="26"/>
          <w:vertAlign w:val="subscript"/>
          <w:lang w:eastAsia="ru-RU"/>
        </w:rPr>
        <w:t xml:space="preserve"> тут</w:t>
      </w:r>
      <w:r>
        <w:rPr>
          <w:rFonts w:ascii="Times New Roman" w:hAnsi="Times New Roman" w:eastAsia="Times New Roman"/>
          <w:sz w:val="26"/>
          <w:szCs w:val="26"/>
          <w:lang w:eastAsia="ru-RU"/>
        </w:rPr>
        <w:t xml:space="preserve"> – стоимость одной тонны условного топлива, руб. </w:t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widowControl w:val="off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pPr>
      <w:r>
        <w:rPr>
          <w:rFonts w:ascii="Times New Roman" w:hAnsi="Times New Roman" w:eastAsia="Times New Roman"/>
          <w:b/>
          <w:color w:val="000000"/>
          <w:sz w:val="20"/>
          <w:szCs w:val="19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Приложение 1 к Методике определения</w:t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экономического эффекта ремонтов</w:t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генерирующего оборудования</w:t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Акционерного Общества</w:t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«Дальневосточная генерирующая</w:t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компания».</w:t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Форма 1 «Годовой экономический эффект от проведения мероприятий, направленных</w:t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 на повышение эффективности топливоиспользования. Котлы.»</w:t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tbl>
      <w:tblPr>
        <w:tblW w:w="5083" w:type="pct"/>
        <w:tblInd w:w="-176" w:type="dxa"/>
        <w:tblLayout w:type="fixed"/>
        <w:tblCellMar>
          <w:left w:w="108" w:type="dxa"/>
          <w:top w:w="0" w:type="dxa"/>
          <w:right w:w="108" w:type="dxa"/>
          <w:bottom w:w="0" w:type="dxa"/>
        </w:tblCellMar>
        <w:tblLook w:val="04A0" w:firstRow="1" w:lastRow="0" w:firstColumn="1" w:lastColumn="0" w:noHBand="0" w:noVBand="1"/>
      </w:tblPr>
      <w:tblGrid>
        <w:gridCol w:w="1588"/>
        <w:gridCol w:w="871"/>
        <w:gridCol w:w="1018"/>
        <w:gridCol w:w="924"/>
        <w:gridCol w:w="926"/>
        <w:gridCol w:w="852"/>
        <w:gridCol w:w="1144"/>
        <w:gridCol w:w="1144"/>
        <w:gridCol w:w="711"/>
        <w:gridCol w:w="840"/>
      </w:tblGrid>
      <w:tr>
        <w:trPr>
          <w:trHeight w:val="375"/>
        </w:trPr>
        <w:tc>
          <w:tcPr>
            <w:tcW w:w="79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Наименование объекта, оборудования,  ст. № оборудования, перечень проводимых работ, влияющих на повышение эффективности работы оборудования</w:t>
            </w:r>
          </w:p>
        </w:tc>
        <w:tc>
          <w:tcPr>
            <w:tcW w:w="435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Вид воздействия</w:t>
            </w:r>
          </w:p>
        </w:tc>
        <w:tc>
          <w:tcPr>
            <w:tcW w:w="508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Нормативные данные КПД брутто, %</w:t>
            </w:r>
          </w:p>
        </w:tc>
        <w:tc>
          <w:tcPr>
            <w:tcW w:w="923" w:type="pct"/>
            <w:gridSpan w:val="2"/>
            <w:tcBorders>
              <w:top w:val="single" w:color="000000" w:sz="4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КПД, %</w:t>
            </w:r>
          </w:p>
        </w:tc>
        <w:tc>
          <w:tcPr>
            <w:tcW w:w="425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Изменение КПД</w:t>
            </w:r>
          </w:p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брутто, %</w:t>
            </w:r>
          </w:p>
        </w:tc>
        <w:tc>
          <w:tcPr>
            <w:tcW w:w="571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Экономический эффект, тут</w:t>
            </w:r>
          </w:p>
        </w:tc>
        <w:tc>
          <w:tcPr>
            <w:tcW w:w="571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Экономический эффект,                        тыс. руб.</w:t>
            </w:r>
          </w:p>
        </w:tc>
        <w:tc>
          <w:tcPr>
            <w:tcW w:w="355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Расход топлива, тут</w:t>
            </w:r>
          </w:p>
        </w:tc>
        <w:tc>
          <w:tcPr>
            <w:tcW w:w="41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Стоимость руб. /тут</w:t>
            </w:r>
          </w:p>
        </w:tc>
      </w:tr>
      <w:tr>
        <w:trPr>
          <w:trHeight w:val="510"/>
        </w:trPr>
        <w:tc>
          <w:tcPr>
            <w:tcW w:w="79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3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50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61" w:type="pct"/>
            <w:vMerge w:val="restar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 до воздействия</w:t>
            </w:r>
          </w:p>
        </w:tc>
        <w:tc>
          <w:tcPr>
            <w:tcW w:w="462" w:type="pct"/>
            <w:vMerge w:val="restar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после воздействия</w:t>
            </w:r>
          </w:p>
        </w:tc>
        <w:tc>
          <w:tcPr>
            <w:tcW w:w="42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571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571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35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1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</w:tr>
      <w:tr>
        <w:trPr>
          <w:trHeight w:val="405"/>
        </w:trPr>
        <w:tc>
          <w:tcPr>
            <w:tcW w:w="79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3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50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61" w:type="pct"/>
            <w:vMerge w:val="continue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62" w:type="pct"/>
            <w:vMerge w:val="continue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2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571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571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35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1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</w:tr>
      <w:tr>
        <w:trPr>
          <w:trHeight w:val="247"/>
        </w:trPr>
        <w:tc>
          <w:tcPr>
            <w:tcW w:w="5000" w:type="pct"/>
            <w:gridSpan w:val="10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Наименование энергообъекта (СП)</w:t>
            </w:r>
          </w:p>
        </w:tc>
      </w:tr>
      <w:tr>
        <w:trPr>
          <w:trHeight w:val="255"/>
        </w:trPr>
        <w:tc>
          <w:tcPr>
            <w:tcW w:w="793" w:type="pc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к/а ст. № 1 ТП 170 -100 </w:t>
            </w:r>
          </w:p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- замена кубов ВЗП…..</w:t>
            </w:r>
          </w:p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- уплотнение ГВТ…..</w:t>
            </w:r>
          </w:p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- восстановление тепловой изоляции…..</w:t>
            </w:r>
          </w:p>
        </w:tc>
        <w:tc>
          <w:tcPr>
            <w:tcW w:w="435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 КР</w:t>
            </w:r>
          </w:p>
        </w:tc>
        <w:tc>
          <w:tcPr>
            <w:tcW w:w="508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 </w:t>
            </w:r>
          </w:p>
        </w:tc>
        <w:tc>
          <w:tcPr>
            <w:tcW w:w="46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none" w:color="FFFFFF" w:sz="255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62" w:type="pc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8"/>
                <w:lang w:eastAsia="ru-RU"/>
              </w:rPr>
            </w:r>
          </w:p>
        </w:tc>
        <w:tc>
          <w:tcPr>
            <w:tcW w:w="425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57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57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355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19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</w:tr>
      <w:tr>
        <w:trPr>
          <w:trHeight w:val="255"/>
        </w:trPr>
        <w:tc>
          <w:tcPr>
            <w:tcW w:w="793" w:type="pc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к/а ст. № 11 БКЗ- 210-140</w:t>
            </w:r>
          </w:p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35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Реконструкция с переводом на сжигание природного газа</w:t>
            </w:r>
          </w:p>
        </w:tc>
        <w:tc>
          <w:tcPr>
            <w:tcW w:w="508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6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none" w:color="FFFFFF" w:sz="255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62" w:type="pc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8"/>
                <w:lang w:eastAsia="ru-RU"/>
              </w:rPr>
            </w:r>
          </w:p>
        </w:tc>
        <w:tc>
          <w:tcPr>
            <w:tcW w:w="425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57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57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355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19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</w:tr>
      <w:tr>
        <w:trPr>
          <w:trHeight w:val="255"/>
        </w:trPr>
        <w:tc>
          <w:tcPr>
            <w:tcW w:w="793" w:type="pc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к/а ст. № 1 ТПЕ-2015</w:t>
            </w:r>
          </w:p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35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Сжигание непроектного угля Черниговец</w:t>
            </w:r>
          </w:p>
        </w:tc>
        <w:tc>
          <w:tcPr>
            <w:tcW w:w="508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6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none" w:color="FFFFFF" w:sz="255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62" w:type="pc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8"/>
                <w:lang w:eastAsia="ru-RU"/>
              </w:rPr>
            </w:r>
          </w:p>
        </w:tc>
        <w:tc>
          <w:tcPr>
            <w:tcW w:w="425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57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57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355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19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</w:tr>
    </w:tbl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Форма 2 «Годовой экономический эффект от проведения мероприятий, направленных</w:t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 на повышение эффективности топливоиспользования. Турбины.»</w:t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</w:r>
    </w:p>
    <w:tbl>
      <w:tblPr>
        <w:tblW w:w="5083" w:type="pct"/>
        <w:tblInd w:w="-176" w:type="dxa"/>
        <w:tblLayout w:type="autofit"/>
        <w:tblCellMar>
          <w:left w:w="108" w:type="dxa"/>
          <w:top w:w="0" w:type="dxa"/>
          <w:right w:w="108" w:type="dxa"/>
          <w:bottom w:w="0" w:type="dxa"/>
        </w:tblCellMar>
        <w:tblLook w:val="04A0" w:firstRow="1" w:lastRow="0" w:firstColumn="1" w:lastColumn="0" w:noHBand="0" w:noVBand="1"/>
      </w:tblPr>
      <w:tblGrid>
        <w:gridCol w:w="1194"/>
        <w:gridCol w:w="975"/>
        <w:gridCol w:w="1075"/>
        <w:gridCol w:w="725"/>
        <w:gridCol w:w="940"/>
        <w:gridCol w:w="900"/>
        <w:gridCol w:w="1207"/>
        <w:gridCol w:w="1207"/>
        <w:gridCol w:w="919"/>
        <w:gridCol w:w="888"/>
      </w:tblGrid>
      <w:tr>
        <w:trPr>
          <w:trHeight w:val="360"/>
        </w:trPr>
        <w:tc>
          <w:tcPr>
            <w:tcW w:w="61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Наименование объекта, оборудования,  ст. № оборудования, перечень проводимых работ, влияющих на повышение эффективности работы оборудования</w:t>
            </w:r>
          </w:p>
        </w:tc>
        <w:tc>
          <w:tcPr>
            <w:tcW w:w="368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вид воздействия</w:t>
            </w:r>
          </w:p>
        </w:tc>
        <w:tc>
          <w:tcPr>
            <w:tcW w:w="1398" w:type="pct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Удельный расход тепла, Ккал\кВтч</w:t>
            </w:r>
          </w:p>
        </w:tc>
        <w:tc>
          <w:tcPr>
            <w:tcW w:w="45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Изменение удельного расхода тепла, ккал\кВтч</w:t>
            </w:r>
          </w:p>
        </w:tc>
        <w:tc>
          <w:tcPr>
            <w:tcW w:w="620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Экономический эффект, тут</w:t>
            </w:r>
          </w:p>
        </w:tc>
        <w:tc>
          <w:tcPr>
            <w:tcW w:w="620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Экономический эффект,                        тыс. руб.</w:t>
            </w:r>
          </w:p>
        </w:tc>
        <w:tc>
          <w:tcPr>
            <w:tcW w:w="46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Выработка эл.энергии, тыс.кВтч</w:t>
            </w:r>
          </w:p>
        </w:tc>
        <w:tc>
          <w:tcPr>
            <w:tcW w:w="45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Стоимость руб/тут</w:t>
            </w:r>
          </w:p>
        </w:tc>
      </w:tr>
      <w:tr>
        <w:trPr>
          <w:trHeight w:val="510"/>
        </w:trPr>
        <w:tc>
          <w:tcPr>
            <w:tcW w:w="61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36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1398" w:type="pct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5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620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620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5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</w:tr>
      <w:tr>
        <w:trPr>
          <w:trHeight w:val="975"/>
        </w:trPr>
        <w:tc>
          <w:tcPr>
            <w:tcW w:w="61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36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551" w:type="pct"/>
            <w:tcBorders>
              <w:top w:val="none" w:color="FFFFFF" w:sz="255" w:space="0"/>
              <w:left w:val="none" w:color="FFFFFF" w:sz="255" w:space="0"/>
              <w:bottom w:val="none" w:color="FFFFFF" w:sz="255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Нормативные данные </w:t>
            </w:r>
          </w:p>
        </w:tc>
        <w:tc>
          <w:tcPr>
            <w:tcW w:w="367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 до ремонта</w:t>
            </w:r>
          </w:p>
        </w:tc>
        <w:tc>
          <w:tcPr>
            <w:tcW w:w="480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ожидаемый после ремонта </w:t>
            </w:r>
          </w:p>
        </w:tc>
        <w:tc>
          <w:tcPr>
            <w:tcW w:w="45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620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620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5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</w:tr>
      <w:tr>
        <w:trPr>
          <w:trHeight w:val="255"/>
        </w:trPr>
        <w:tc>
          <w:tcPr>
            <w:tcW w:w="5000" w:type="pct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Наименование энергообъекта (СП)</w:t>
            </w:r>
          </w:p>
        </w:tc>
      </w:tr>
      <w:tr>
        <w:trPr>
          <w:trHeight w:val="255"/>
        </w:trPr>
        <w:tc>
          <w:tcPr>
            <w:tcW w:w="613" w:type="pc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т/а ст. № 7 Т-55-130</w:t>
            </w:r>
          </w:p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- восстановление ступени №….</w:t>
            </w:r>
          </w:p>
        </w:tc>
        <w:tc>
          <w:tcPr>
            <w:tcW w:w="368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 КР</w:t>
            </w:r>
          </w:p>
        </w:tc>
        <w:tc>
          <w:tcPr>
            <w:tcW w:w="55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 </w:t>
            </w:r>
          </w:p>
        </w:tc>
        <w:tc>
          <w:tcPr>
            <w:tcW w:w="367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none" w:color="FFFFFF" w:sz="255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80" w:type="pc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8"/>
                <w:lang w:eastAsia="ru-RU"/>
              </w:rPr>
            </w:r>
          </w:p>
        </w:tc>
        <w:tc>
          <w:tcPr>
            <w:tcW w:w="459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620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620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69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53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</w:tr>
      <w:tr>
        <w:trPr>
          <w:trHeight w:val="255"/>
        </w:trPr>
        <w:tc>
          <w:tcPr>
            <w:tcW w:w="613" w:type="pc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т/а ст. № 1 Т-180-130</w:t>
            </w:r>
          </w:p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- чистка конденсатора</w:t>
            </w:r>
          </w:p>
        </w:tc>
        <w:tc>
          <w:tcPr>
            <w:tcW w:w="368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ТР</w:t>
            </w:r>
          </w:p>
        </w:tc>
        <w:tc>
          <w:tcPr>
            <w:tcW w:w="55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 </w:t>
            </w:r>
          </w:p>
        </w:tc>
        <w:tc>
          <w:tcPr>
            <w:tcW w:w="367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none" w:color="FFFFFF" w:sz="255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80" w:type="pc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8"/>
                <w:lang w:eastAsia="ru-RU"/>
              </w:rPr>
            </w:r>
          </w:p>
        </w:tc>
        <w:tc>
          <w:tcPr>
            <w:tcW w:w="459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620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620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69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53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</w:tr>
      <w:tr>
        <w:trPr>
          <w:trHeight w:val="255"/>
        </w:trPr>
        <w:tc>
          <w:tcPr>
            <w:tcW w:w="613" w:type="pc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т/а ст. № 1 Т-105-130</w:t>
            </w:r>
          </w:p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- ремонт ПВД № </w:t>
            </w:r>
          </w:p>
        </w:tc>
        <w:tc>
          <w:tcPr>
            <w:tcW w:w="368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 ТО</w:t>
            </w:r>
          </w:p>
        </w:tc>
        <w:tc>
          <w:tcPr>
            <w:tcW w:w="55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 </w:t>
            </w:r>
          </w:p>
        </w:tc>
        <w:tc>
          <w:tcPr>
            <w:tcW w:w="367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none" w:color="FFFFFF" w:sz="255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80" w:type="pc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8"/>
                <w:lang w:eastAsia="ru-RU"/>
              </w:rPr>
            </w:r>
          </w:p>
        </w:tc>
        <w:tc>
          <w:tcPr>
            <w:tcW w:w="459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620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620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69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53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</w:tr>
    </w:tbl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Форма 3 «Годовой экономический эффект от проведения мероприятий, направленных</w:t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 на повышение эффективности топливоиспользования. Тепловые сети.»</w:t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</w:r>
    </w:p>
    <w:tbl>
      <w:tblPr>
        <w:tblW w:w="5083" w:type="pct"/>
        <w:tblInd w:w="-176" w:type="dxa"/>
        <w:tblLayout w:type="fixed"/>
        <w:tblCellMar>
          <w:left w:w="108" w:type="dxa"/>
          <w:top w:w="0" w:type="dxa"/>
          <w:right w:w="108" w:type="dxa"/>
          <w:bottom w:w="0" w:type="dxa"/>
        </w:tblCellMar>
        <w:tblLook w:val="04A0" w:firstRow="1" w:lastRow="0" w:firstColumn="1" w:lastColumn="0" w:noHBand="0" w:noVBand="1"/>
      </w:tblPr>
      <w:tblGrid>
        <w:gridCol w:w="1374"/>
        <w:gridCol w:w="1044"/>
        <w:gridCol w:w="1084"/>
        <w:gridCol w:w="68"/>
        <w:gridCol w:w="1032"/>
        <w:gridCol w:w="1417"/>
        <w:gridCol w:w="1300"/>
        <w:gridCol w:w="1144"/>
        <w:gridCol w:w="607"/>
        <w:gridCol w:w="948"/>
      </w:tblGrid>
      <w:tr>
        <w:trPr>
          <w:trHeight w:val="1035"/>
        </w:trPr>
        <w:tc>
          <w:tcPr>
            <w:tcW w:w="686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Наименование объекта тепловой сети (магистрали, участка магистрали), перечень проводимых работ, влияющих на снижение потерь тепла при транспортировке</w:t>
            </w:r>
          </w:p>
        </w:tc>
        <w:tc>
          <w:tcPr>
            <w:tcW w:w="521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вид воздействия</w:t>
            </w:r>
          </w:p>
        </w:tc>
        <w:tc>
          <w:tcPr>
            <w:tcW w:w="1090" w:type="pct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Потери тепла при транспортировке</w:t>
            </w:r>
          </w:p>
        </w:tc>
        <w:tc>
          <w:tcPr>
            <w:tcW w:w="707" w:type="pct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Изменение потерь тепла при транспортировке, Гкал</w:t>
            </w:r>
          </w:p>
        </w:tc>
        <w:tc>
          <w:tcPr>
            <w:tcW w:w="649" w:type="pct"/>
            <w:vMerge w:val="restart"/>
            <w:tcBorders>
              <w:top w:val="single" w:color="000000" w:sz="4" w:space="0"/>
              <w:left w:val="single" w:color="000000" w:sz="4" w:space="0"/>
              <w:bottom w:val="none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Экономический эффект, тут</w:t>
            </w:r>
          </w:p>
        </w:tc>
        <w:tc>
          <w:tcPr>
            <w:tcW w:w="571" w:type="pct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Экономический эффект,                        тыс. р.</w:t>
            </w:r>
          </w:p>
        </w:tc>
        <w:tc>
          <w:tcPr>
            <w:tcW w:w="303" w:type="pct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26"/>
                <w:szCs w:val="26"/>
                <w:lang w:val="en-US" w:eastAsia="ru-RU"/>
              </w:rPr>
              <w:t xml:space="preserve">b</w:t>
            </w:r>
            <w:r>
              <w:rPr>
                <w:rFonts w:ascii="Times New Roman" w:hAnsi="Times New Roman" w:eastAsia="Times New Roman"/>
                <w:sz w:val="26"/>
                <w:szCs w:val="26"/>
                <w:vertAlign w:val="subscript"/>
                <w:lang w:eastAsia="ru-RU"/>
              </w:rPr>
              <w:t xml:space="preserve">тэ, кг/Гкал</w:t>
            </w: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73" w:type="pct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Стоимость руб/тут</w:t>
            </w:r>
          </w:p>
        </w:tc>
      </w:tr>
      <w:tr>
        <w:trPr>
          <w:trHeight w:val="975"/>
        </w:trPr>
        <w:tc>
          <w:tcPr>
            <w:tcW w:w="68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521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54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 до воздействия, Гкал</w:t>
            </w:r>
          </w:p>
        </w:tc>
        <w:tc>
          <w:tcPr>
            <w:tcW w:w="549" w:type="pct"/>
            <w:gridSpan w:val="2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после воздействия, Гкал </w:t>
            </w:r>
          </w:p>
        </w:tc>
        <w:tc>
          <w:tcPr>
            <w:tcW w:w="707" w:type="pct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649" w:type="pct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571" w:type="pct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303" w:type="pct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  <w:tc>
          <w:tcPr>
            <w:tcW w:w="473" w:type="pct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r>
          </w:p>
        </w:tc>
      </w:tr>
      <w:tr>
        <w:trPr>
          <w:trHeight w:val="255"/>
        </w:trPr>
        <w:tc>
          <w:tcPr>
            <w:tcW w:w="5000" w:type="pct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Наименование тепломагистрали, участка тепломагистрали, принадлежность, территория</w:t>
            </w:r>
          </w:p>
        </w:tc>
      </w:tr>
      <w:tr>
        <w:trPr>
          <w:trHeight w:val="255"/>
        </w:trPr>
        <w:tc>
          <w:tcPr>
            <w:tcW w:w="686" w:type="pct"/>
            <w:tcBorders>
              <w:top w:val="none" w:color="FFFFFF" w:sz="255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ТМ-33, участок от……, г. Хабаровск</w:t>
            </w:r>
          </w:p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  <w:t xml:space="preserve">- восстановление изоляции …..пм</w:t>
            </w:r>
          </w:p>
        </w:tc>
        <w:tc>
          <w:tcPr>
            <w:tcW w:w="52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Ремонт изоляции</w:t>
            </w:r>
          </w:p>
        </w:tc>
        <w:tc>
          <w:tcPr>
            <w:tcW w:w="575" w:type="pct"/>
            <w:gridSpan w:val="2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sz w:val="18"/>
                <w:szCs w:val="18"/>
                <w:lang w:eastAsia="ru-RU"/>
              </w:rPr>
              <w:t xml:space="preserve"> </w:t>
            </w:r>
          </w:p>
        </w:tc>
        <w:tc>
          <w:tcPr>
            <w:tcW w:w="515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color w:val="000000"/>
                <w:sz w:val="18"/>
                <w:szCs w:val="18"/>
                <w:lang w:eastAsia="ru-RU"/>
              </w:rPr>
            </w:r>
          </w:p>
        </w:tc>
        <w:tc>
          <w:tcPr>
            <w:tcW w:w="707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649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571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303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  <w:tc>
          <w:tcPr>
            <w:tcW w:w="473" w:type="pct"/>
            <w:tcBorders>
              <w:top w:val="none" w:color="FFFFFF" w:sz="255" w:space="0"/>
              <w:left w:val="none" w:color="FFFFFF" w:sz="255" w:space="0"/>
              <w:bottom w:val="single" w:color="000000" w:sz="4" w:space="0"/>
              <w:right w:val="single" w:color="000000" w:sz="4" w:space="0"/>
            </w:tcBorders>
            <w:noWrap/>
            <w:textDirection w:val="lrTb"/>
            <w:vAlign w:val="center"/>
          </w:tcPr>
          <w:p>
            <w:pPr>
              <w:pStyle w:val="Normal"/>
              <w:spacing w:after="0" w:line="240" w:lineRule="auto"/>
              <w:jc w:val="center"/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eastAsia="Times New Roman"/>
                <w:sz w:val="18"/>
                <w:szCs w:val="18"/>
                <w:lang w:eastAsia="ru-RU"/>
              </w:rPr>
            </w:r>
          </w:p>
        </w:tc>
      </w:tr>
    </w:tbl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Приложение 2 к Методике определения</w:t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экономического эффекта ремонтов</w:t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генерирующего оборудования</w:t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Акционерного Общества</w:t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«Дальневосточная генерирующая</w:t>
      </w:r>
    </w:p>
    <w:p>
      <w:pPr>
        <w:pStyle w:val="Normal"/>
        <w:tabs>
          <w:tab w:val="left" w:pos="0" w:leader="none"/>
        </w:tabs>
        <w:spacing w:after="0" w:line="240" w:lineRule="auto"/>
        <w:jc w:val="right"/>
        <w:outlineLvl w:val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/>
          <w:sz w:val="24"/>
          <w:szCs w:val="24"/>
          <w:lang w:eastAsia="ru-RU"/>
        </w:rPr>
        <w:t xml:space="preserve">компания».</w:t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Перечень основных нормативно-технических документов,</w:t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применяемых в целях настоящей Методики  </w:t>
      </w:r>
    </w:p>
    <w:p>
      <w:pPr>
        <w:pStyle w:val="Normal"/>
        <w:tabs>
          <w:tab w:val="left" w:pos="0" w:leader="none"/>
        </w:tabs>
        <w:spacing w:after="0" w:line="240" w:lineRule="auto"/>
        <w:jc w:val="center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</w:r>
    </w:p>
    <w:p>
      <w:pPr>
        <w:pStyle w:val="Normal"/>
        <w:numPr>
          <w:numId w:val="35"/>
          <w:ilvl w:val="0"/>
        </w:numPr>
        <w:tabs>
          <w:tab w:val="left" w:pos="0" w:leader="none"/>
        </w:tabs>
        <w:spacing w:after="0" w:line="240" w:lineRule="auto"/>
        <w:ind w:left="0" w:firstLine="1067"/>
        <w:jc w:val="both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Правила технической эксплуатации электрических станций и сетей Российской Федерации, утверждённые приказом Минэнерго России от 19 июня 2003 года N 229.</w:t>
      </w:r>
    </w:p>
    <w:p>
      <w:pPr>
        <w:pStyle w:val="Normal"/>
        <w:numPr>
          <w:numId w:val="35"/>
          <w:ilvl w:val="0"/>
        </w:numPr>
        <w:tabs>
          <w:tab w:val="left" w:pos="0" w:leader="none"/>
        </w:tabs>
        <w:spacing w:after="0" w:line="240" w:lineRule="auto"/>
        <w:ind w:left="0" w:firstLine="1067"/>
        <w:jc w:val="both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Правила организации технического обслуживания и ремонта объектов электроэнергетики, утверждённые приказом Минэнерго России от 25 октября 2017 года N 1013;</w:t>
      </w:r>
    </w:p>
    <w:p>
      <w:pPr>
        <w:pStyle w:val="Normal"/>
        <w:numPr>
          <w:numId w:val="35"/>
          <w:ilvl w:val="0"/>
        </w:numPr>
        <w:tabs>
          <w:tab w:val="left" w:pos="0" w:leader="none"/>
        </w:tabs>
        <w:spacing w:after="0" w:line="240" w:lineRule="auto"/>
        <w:ind w:left="0" w:firstLine="1067"/>
        <w:jc w:val="both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Методические указания по организации изменения топливного режима в связи с недостатком проектных углей на электростанциях РАО "ЕЭС России", РД 153-34.1-44.302-2001.</w:t>
      </w:r>
    </w:p>
    <w:p>
      <w:pPr>
        <w:pStyle w:val="Normal"/>
        <w:numPr>
          <w:numId w:val="35"/>
          <w:ilvl w:val="0"/>
        </w:numPr>
        <w:tabs>
          <w:tab w:val="left" w:pos="0" w:leader="none"/>
        </w:tabs>
        <w:spacing w:after="0" w:line="240" w:lineRule="auto"/>
        <w:ind w:left="0" w:firstLine="1067"/>
        <w:jc w:val="both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  Методические указания по составлению отчета электростанции и акционерного общества энергетики и электрификации о тепловой экономичности оборудования, РД 34.08.552-95.</w:t>
      </w:r>
    </w:p>
    <w:p>
      <w:pPr>
        <w:pStyle w:val="Normal"/>
        <w:numPr>
          <w:numId w:val="35"/>
          <w:ilvl w:val="0"/>
        </w:numPr>
        <w:tabs>
          <w:tab w:val="left" w:pos="0" w:leader="none"/>
        </w:tabs>
        <w:spacing w:after="0" w:line="240" w:lineRule="auto"/>
        <w:ind w:left="0" w:firstLine="1067"/>
        <w:jc w:val="both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Внутренняя отчётность АО «ДГК» по форме № 3-тех (энерго), РД 34.09.453.</w:t>
      </w:r>
    </w:p>
    <w:p>
      <w:pPr>
        <w:pStyle w:val="Normal"/>
        <w:numPr>
          <w:numId w:val="35"/>
          <w:ilvl w:val="0"/>
        </w:numPr>
        <w:tabs>
          <w:tab w:val="left" w:pos="0" w:leader="none"/>
        </w:tabs>
        <w:spacing w:after="0" w:line="240" w:lineRule="auto"/>
        <w:ind w:left="0" w:firstLine="1067"/>
        <w:jc w:val="both"/>
        <w:outlineLvl w:val="0"/>
        <w:rPr>
          <w:rFonts w:ascii="Times New Roman" w:hAnsi="Times New Roman" w:eastAsia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/>
          <w:sz w:val="28"/>
          <w:szCs w:val="28"/>
          <w:lang w:eastAsia="ru-RU"/>
        </w:rPr>
        <w:t xml:space="preserve">Регламент функционирования групп режимов производственно-технических отделов АО «ДГК» 23.1.-601-2017.</w:t>
      </w:r>
    </w:p>
    <w:sectPr>
      <w:footerReference w:type="default" r:id="rId7"/>
      <w:type w:val="nextPage"/>
      <w:pgSz w:w="11906" w:h="16838"/>
      <w:pgMar w:top="851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NewRoman">
    <w:panose1 w:val="02020603050405020304"/>
  </w:font>
  <w:font w:name="Sylfaen">
    <w:panose1 w:val="02040502050405020303"/>
  </w:font>
  <w:font w:name="Wingdings">
    <w:panose1 w:val="05010000000000000000"/>
  </w:font>
  <w:font w:name="Symbol">
    <w:panose1 w:val="05010000000000000000"/>
  </w:font>
  <w:font w:name="Courier New">
    <w:panose1 w:val="02070309020205020404"/>
  </w:font>
  <w:font w:name="Arial">
    <w:panose1 w:val="020B0604020202020204"/>
  </w:font>
  <w:font w:name="Tahoma">
    <w:panose1 w:val="020B0604030504040204"/>
  </w:font>
  <w:font w:name="Cambria">
    <w:panose1 w:val="02040803050406030204"/>
  </w:font>
  <w:font w:name="Times New Roman">
    <w:panose1 w:val="02020603050405020304"/>
  </w:font>
  <w:font w:name="Calibri">
    <w:panose1 w:val="020F0502020204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Footer"/>
      <w:jc w:val="center"/>
    </w:pPr>
    <w:r>
      <w:fldChar w:fldCharType="begin"/>
    </w:r>
    <w:r>
      <w:instrText xml:space="preserve">PAGE   \* MERGEFORMAT</w:instrText>
    </w:r>
    <w:r>
      <w:fldChar w:fldCharType="separate"/>
    </w:r>
    <w:r>
      <w:t xml:space="preserve">28</w:t>
    </w:r>
    <w:r>
      <w:fldChar w:fldCharType="end"/>
    </w:r>
  </w:p>
  <w:p>
    <w:pPr>
      <w:pStyle w:val="Footer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1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72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16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288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32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04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480" w:hanging="360"/>
      </w:pPr>
      <w:rPr>
        <w:rFonts w:ascii="Wingdings" w:hAnsi="Wingdings"/>
      </w:rPr>
    </w:lvl>
  </w:abstractNum>
  <w:abstractNum w:abstractNumId="2">
    <w:multiLevelType w:val="hybridMultilevel"/>
    <w:lvl w:ilvl="0">
      <w:start w:val="1"/>
      <w:numFmt w:val="bullet"/>
      <w:suff w:val="tab"/>
      <w:lvlText w:val="-"/>
      <w:lvlJc w:val="left"/>
      <w:pPr>
        <w:pStyle w:val="Normal"/>
      </w:pPr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0"/>
      <w:numFmt w:val="decimal"/>
      <w:suff w:val="tab"/>
      <w:lvlText w:val=""/>
      <w:lvlJc w:val="left"/>
      <w:pPr>
        <w:pStyle w:val="Normal"/>
      </w:pPr>
    </w:lvl>
    <w:lvl w:ilvl="2">
      <w:start w:val="0"/>
      <w:numFmt w:val="decimal"/>
      <w:suff w:val="tab"/>
      <w:lvlText w:val=""/>
      <w:lvlJc w:val="left"/>
      <w:pPr>
        <w:pStyle w:val="Normal"/>
      </w:pPr>
    </w:lvl>
    <w:lvl w:ilvl="3">
      <w:start w:val="0"/>
      <w:numFmt w:val="decimal"/>
      <w:suff w:val="tab"/>
      <w:lvlText w:val=""/>
      <w:lvlJc w:val="left"/>
      <w:pPr>
        <w:pStyle w:val="Normal"/>
      </w:pPr>
    </w:lvl>
    <w:lvl w:ilvl="4">
      <w:start w:val="0"/>
      <w:numFmt w:val="decimal"/>
      <w:suff w:val="tab"/>
      <w:lvlText w:val=""/>
      <w:lvlJc w:val="left"/>
      <w:pPr>
        <w:pStyle w:val="Normal"/>
      </w:pPr>
    </w:lvl>
    <w:lvl w:ilvl="5">
      <w:start w:val="0"/>
      <w:numFmt w:val="decimal"/>
      <w:suff w:val="tab"/>
      <w:lvlText w:val=""/>
      <w:lvlJc w:val="left"/>
      <w:pPr>
        <w:pStyle w:val="Normal"/>
      </w:pPr>
    </w:lvl>
    <w:lvl w:ilvl="6">
      <w:start w:val="0"/>
      <w:numFmt w:val="decimal"/>
      <w:suff w:val="tab"/>
      <w:lvlText w:val=""/>
      <w:lvlJc w:val="left"/>
      <w:pPr>
        <w:pStyle w:val="Normal"/>
      </w:pPr>
    </w:lvl>
    <w:lvl w:ilvl="7">
      <w:start w:val="0"/>
      <w:numFmt w:val="decimal"/>
      <w:suff w:val="tab"/>
      <w:lvlText w:val=""/>
      <w:lvlJc w:val="left"/>
      <w:pPr>
        <w:pStyle w:val="Normal"/>
      </w:pPr>
    </w:lvl>
    <w:lvl w:ilvl="8">
      <w:start w:val="0"/>
      <w:numFmt w:val="decimal"/>
      <w:suff w:val="tab"/>
      <w:lvlText w:val=""/>
      <w:lvlJc w:val="left"/>
      <w:pPr>
        <w:pStyle w:val="Normal"/>
      </w:pPr>
    </w:lvl>
  </w:abstractNum>
  <w:abstractNum w:abstractNumId="3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502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3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3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3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3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3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3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3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3" w:hanging="360"/>
      </w:pPr>
      <w:rPr>
        <w:rFonts w:ascii="Wingdings" w:hAnsi="Wingdings"/>
      </w:rPr>
    </w:lvl>
  </w:abstractNum>
  <w:abstractNum w:abstractNumId="4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5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3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3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3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3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3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3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3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3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3" w:hanging="360"/>
      </w:pPr>
      <w:rPr>
        <w:rFonts w:ascii="Wingdings" w:hAnsi="Wingdings"/>
      </w:rPr>
    </w:lvl>
  </w:abstractNum>
  <w:abstractNum w:abstractNumId="6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7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7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8">
    <w:multiLevelType w:val="hybridMultilevel"/>
    <w:lvl w:ilvl="0">
      <w:start w:val="1"/>
      <w:numFmt w:val="bullet"/>
      <w:suff w:val="tab"/>
      <w:lvlText w:val="-"/>
      <w:lvlJc w:val="left"/>
      <w:pPr>
        <w:pStyle w:val="Normal"/>
        <w:ind w:left="1004" w:hanging="360"/>
      </w:pPr>
      <w:rPr>
        <w:rFonts w:ascii="Sylfaen" w:hAnsi="Sylfaen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9">
    <w:multiLevelType w:val="hybridMultilevel"/>
    <w:lvl w:ilvl="0">
      <w:start w:val="1"/>
      <w:numFmt w:val="decimal"/>
      <w:suff w:val="tab"/>
      <w:lvlText w:val="%1)"/>
      <w:lvlJc w:val="left"/>
      <w:pPr>
        <w:pStyle w:val="Normal"/>
        <w:ind w:left="360" w:hanging="360"/>
      </w:pPr>
    </w:lvl>
    <w:lvl w:ilvl="1">
      <w:start w:val="1"/>
      <w:numFmt w:val="bullet"/>
      <w:suff w:val="tab"/>
      <w:lvlText w:val="-"/>
      <w:lvlJc w:val="left"/>
      <w:pPr>
        <w:pStyle w:val="Normal"/>
        <w:ind w:left="720" w:hanging="360"/>
      </w:pPr>
      <w:rPr>
        <w:rFonts w:ascii="Sylfaen" w:hAnsi="Sylfaen"/>
      </w:rPr>
    </w:lvl>
    <w:lvl w:ilvl="2">
      <w:start w:val="1"/>
      <w:numFmt w:val="lowerRoman"/>
      <w:suff w:val="tab"/>
      <w:lvlText w:val="%3)"/>
      <w:lvlJc w:val="left"/>
      <w:pPr>
        <w:pStyle w:val="Normal"/>
        <w:ind w:left="1080" w:hanging="360"/>
      </w:pPr>
    </w:lvl>
    <w:lvl w:ilvl="3">
      <w:start w:val="1"/>
      <w:numFmt w:val="decimal"/>
      <w:suff w:val="tab"/>
      <w:lvlText w:val="(%4)"/>
      <w:lvlJc w:val="left"/>
      <w:pPr>
        <w:pStyle w:val="Normal"/>
        <w:ind w:left="1440" w:hanging="360"/>
      </w:pPr>
    </w:lvl>
    <w:lvl w:ilvl="4">
      <w:start w:val="1"/>
      <w:numFmt w:val="lowerLetter"/>
      <w:suff w:val="tab"/>
      <w:lvlText w:val="(%5)"/>
      <w:lvlJc w:val="left"/>
      <w:pPr>
        <w:pStyle w:val="Normal"/>
        <w:ind w:left="1800" w:hanging="360"/>
      </w:pPr>
    </w:lvl>
    <w:lvl w:ilvl="5">
      <w:start w:val="1"/>
      <w:numFmt w:val="lowerRoman"/>
      <w:suff w:val="tab"/>
      <w:lvlText w:val="(%6)"/>
      <w:lvlJc w:val="left"/>
      <w:pPr>
        <w:pStyle w:val="Normal"/>
        <w:ind w:left="2160" w:hanging="360"/>
      </w:pPr>
    </w:lvl>
    <w:lvl w:ilvl="6">
      <w:start w:val="1"/>
      <w:numFmt w:val="decimal"/>
      <w:suff w:val="tab"/>
      <w:lvlText w:val="%7."/>
      <w:lvlJc w:val="left"/>
      <w:pPr>
        <w:pStyle w:val="Normal"/>
        <w:ind w:left="2520" w:hanging="360"/>
      </w:pPr>
    </w:lvl>
    <w:lvl w:ilvl="7">
      <w:start w:val="1"/>
      <w:numFmt w:val="lowerLetter"/>
      <w:suff w:val="tab"/>
      <w:lvlText w:val="%8."/>
      <w:lvlJc w:val="left"/>
      <w:pPr>
        <w:pStyle w:val="Normal"/>
        <w:ind w:left="2880" w:hanging="360"/>
      </w:pPr>
    </w:lvl>
    <w:lvl w:ilvl="8">
      <w:start w:val="1"/>
      <w:numFmt w:val="lowerRoman"/>
      <w:suff w:val="tab"/>
      <w:lvlText w:val="%9."/>
      <w:lvlJc w:val="left"/>
      <w:pPr>
        <w:pStyle w:val="Normal"/>
        <w:ind w:left="3240" w:hanging="360"/>
      </w:pPr>
    </w:lvl>
  </w:abstractNum>
  <w:abstractNum w:abstractNumId="10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70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90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510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230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950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70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90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110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830" w:hanging="360"/>
      </w:pPr>
      <w:rPr>
        <w:rFonts w:ascii="Wingdings" w:hAnsi="Wingdings"/>
      </w:rPr>
    </w:lvl>
  </w:abstractNum>
  <w:abstractNum w:abstractNumId="11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12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3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3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3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3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3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3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3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3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3" w:hanging="360"/>
      </w:pPr>
      <w:rPr>
        <w:rFonts w:ascii="Wingdings" w:hAnsi="Wingdings"/>
      </w:rPr>
    </w:lvl>
  </w:abstractNum>
  <w:abstractNum w:abstractNumId="13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tabs>
          <w:tab w:val="num" w:pos="652" w:leader="none"/>
        </w:tabs>
        <w:ind w:left="652" w:hanging="227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tabs>
          <w:tab w:val="num" w:pos="1865" w:leader="none"/>
        </w:tabs>
        <w:ind w:left="1865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tabs>
          <w:tab w:val="num" w:pos="2585" w:leader="none"/>
        </w:tabs>
        <w:ind w:left="2585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tabs>
          <w:tab w:val="num" w:pos="3305" w:leader="none"/>
        </w:tabs>
        <w:ind w:left="3305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tabs>
          <w:tab w:val="num" w:pos="4025" w:leader="none"/>
        </w:tabs>
        <w:ind w:left="4025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tabs>
          <w:tab w:val="num" w:pos="4745" w:leader="none"/>
        </w:tabs>
        <w:ind w:left="4745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tabs>
          <w:tab w:val="num" w:pos="5465" w:leader="none"/>
        </w:tabs>
        <w:ind w:left="5465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tabs>
          <w:tab w:val="num" w:pos="6185" w:leader="none"/>
        </w:tabs>
        <w:ind w:left="6185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tabs>
          <w:tab w:val="num" w:pos="6905" w:leader="none"/>
        </w:tabs>
        <w:ind w:left="6905" w:hanging="360"/>
      </w:pPr>
      <w:rPr>
        <w:rFonts w:ascii="Wingdings" w:hAnsi="Wingdings"/>
      </w:rPr>
    </w:lvl>
  </w:abstractNum>
  <w:abstractNum w:abstractNumId="14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15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3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3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3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3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3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3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3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3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3" w:hanging="360"/>
      </w:pPr>
      <w:rPr>
        <w:rFonts w:ascii="Wingdings" w:hAnsi="Wingdings"/>
      </w:rPr>
    </w:lvl>
  </w:abstractNum>
  <w:abstractNum w:abstractNumId="16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17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18">
    <w:multiLevelType w:val="hybridMultilevel"/>
    <w:lvl w:ilvl="0">
      <w:start w:val="1"/>
      <w:numFmt w:val="decimal"/>
      <w:suff w:val="tab"/>
      <w:lvlText w:val="%1."/>
      <w:lvlJc w:val="left"/>
      <w:pPr>
        <w:pStyle w:val="Normal"/>
      </w:pPr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6"/>
        <w:u w:val="none"/>
        <w:lang w:val="ru-RU" w:eastAsia="ru-RU" w:bidi="ru-RU"/>
      </w:rPr>
    </w:lvl>
    <w:lvl w:ilvl="1">
      <w:start w:val="0"/>
      <w:numFmt w:val="decimal"/>
      <w:suff w:val="tab"/>
      <w:lvlText w:val=""/>
      <w:lvlJc w:val="left"/>
      <w:pPr>
        <w:pStyle w:val="Normal"/>
      </w:pPr>
    </w:lvl>
    <w:lvl w:ilvl="2">
      <w:start w:val="0"/>
      <w:numFmt w:val="decimal"/>
      <w:suff w:val="tab"/>
      <w:lvlText w:val=""/>
      <w:lvlJc w:val="left"/>
      <w:pPr>
        <w:pStyle w:val="Normal"/>
      </w:pPr>
    </w:lvl>
    <w:lvl w:ilvl="3">
      <w:start w:val="0"/>
      <w:numFmt w:val="decimal"/>
      <w:suff w:val="tab"/>
      <w:lvlText w:val=""/>
      <w:lvlJc w:val="left"/>
      <w:pPr>
        <w:pStyle w:val="Normal"/>
      </w:pPr>
    </w:lvl>
    <w:lvl w:ilvl="4">
      <w:start w:val="0"/>
      <w:numFmt w:val="decimal"/>
      <w:suff w:val="tab"/>
      <w:lvlText w:val=""/>
      <w:lvlJc w:val="left"/>
      <w:pPr>
        <w:pStyle w:val="Normal"/>
      </w:pPr>
    </w:lvl>
    <w:lvl w:ilvl="5">
      <w:start w:val="0"/>
      <w:numFmt w:val="decimal"/>
      <w:suff w:val="tab"/>
      <w:lvlText w:val=""/>
      <w:lvlJc w:val="left"/>
      <w:pPr>
        <w:pStyle w:val="Normal"/>
      </w:pPr>
    </w:lvl>
    <w:lvl w:ilvl="6">
      <w:start w:val="0"/>
      <w:numFmt w:val="decimal"/>
      <w:suff w:val="tab"/>
      <w:lvlText w:val=""/>
      <w:lvlJc w:val="left"/>
      <w:pPr>
        <w:pStyle w:val="Normal"/>
      </w:pPr>
    </w:lvl>
    <w:lvl w:ilvl="7">
      <w:start w:val="0"/>
      <w:numFmt w:val="decimal"/>
      <w:suff w:val="tab"/>
      <w:lvlText w:val=""/>
      <w:lvlJc w:val="left"/>
      <w:pPr>
        <w:pStyle w:val="Normal"/>
      </w:pPr>
    </w:lvl>
    <w:lvl w:ilvl="8">
      <w:start w:val="0"/>
      <w:numFmt w:val="decimal"/>
      <w:suff w:val="tab"/>
      <w:lvlText w:val=""/>
      <w:lvlJc w:val="left"/>
      <w:pPr>
        <w:pStyle w:val="Normal"/>
      </w:pPr>
    </w:lvl>
  </w:abstractNum>
  <w:abstractNum w:abstractNumId="19">
    <w:multiLevelType w:val="hybridMultilevel"/>
    <w:lvl w:ilvl="0">
      <w:start w:val="1"/>
      <w:numFmt w:val="decimal"/>
      <w:suff w:val="tab"/>
      <w:lvlText w:val="%1."/>
      <w:lvlJc w:val="left"/>
      <w:pPr>
        <w:pStyle w:val="Normal"/>
        <w:ind w:left="360" w:hanging="360"/>
      </w:pPr>
      <w:rPr>
        <w:b w:val="0"/>
      </w:rPr>
    </w:lvl>
    <w:lvl w:ilvl="1">
      <w:start w:val="1"/>
      <w:numFmt w:val="decimal"/>
      <w:suff w:val="tab"/>
      <w:lvlText w:val="%1.%2."/>
      <w:lvlJc w:val="left"/>
      <w:pPr>
        <w:pStyle w:val="Normal"/>
        <w:ind w:left="1004" w:hanging="720"/>
      </w:pPr>
    </w:lvl>
    <w:lvl w:ilvl="2">
      <w:start w:val="1"/>
      <w:numFmt w:val="decimal"/>
      <w:suff w:val="tab"/>
      <w:lvlText w:val="%1.%2.%3."/>
      <w:lvlJc w:val="left"/>
      <w:pPr>
        <w:pStyle w:val="Normal"/>
        <w:ind w:left="1146" w:hanging="720"/>
      </w:pPr>
    </w:lvl>
    <w:lvl w:ilvl="3">
      <w:start w:val="1"/>
      <w:numFmt w:val="decimal"/>
      <w:suff w:val="tab"/>
      <w:lvlText w:val="%1.%2.%3.%4."/>
      <w:lvlJc w:val="left"/>
      <w:pPr>
        <w:pStyle w:val="Normal"/>
        <w:ind w:left="1648" w:hanging="1080"/>
      </w:pPr>
    </w:lvl>
    <w:lvl w:ilvl="4">
      <w:start w:val="1"/>
      <w:numFmt w:val="decimal"/>
      <w:suff w:val="tab"/>
      <w:lvlText w:val="%1.%2.%3.%4.%5."/>
      <w:lvlJc w:val="left"/>
      <w:pPr>
        <w:pStyle w:val="Normal"/>
        <w:ind w:left="1790" w:hanging="1080"/>
      </w:pPr>
    </w:lvl>
    <w:lvl w:ilvl="5">
      <w:start w:val="1"/>
      <w:numFmt w:val="decimal"/>
      <w:suff w:val="tab"/>
      <w:lvlText w:val="%1.%2.%3.%4.%5.%6."/>
      <w:lvlJc w:val="left"/>
      <w:pPr>
        <w:pStyle w:val="Normal"/>
        <w:ind w:left="2292" w:hanging="1440"/>
      </w:pPr>
    </w:lvl>
    <w:lvl w:ilvl="6">
      <w:start w:val="1"/>
      <w:numFmt w:val="decimal"/>
      <w:suff w:val="tab"/>
      <w:lvlText w:val="%1.%2.%3.%4.%5.%6.%7."/>
      <w:lvlJc w:val="left"/>
      <w:pPr>
        <w:pStyle w:val="Normal"/>
        <w:ind w:left="2794" w:hanging="1800"/>
      </w:pPr>
    </w:lvl>
    <w:lvl w:ilvl="7">
      <w:start w:val="1"/>
      <w:numFmt w:val="decimal"/>
      <w:suff w:val="tab"/>
      <w:lvlText w:val="%1.%2.%3.%4.%5.%6.%7.%8."/>
      <w:lvlJc w:val="left"/>
      <w:pPr>
        <w:pStyle w:val="Normal"/>
        <w:ind w:left="2936" w:hanging="1800"/>
      </w:pPr>
    </w:lvl>
    <w:lvl w:ilvl="8">
      <w:start w:val="1"/>
      <w:numFmt w:val="decimal"/>
      <w:suff w:val="tab"/>
      <w:lvlText w:val="%1.%2.%3.%4.%5.%6.%7.%8.%9."/>
      <w:lvlJc w:val="left"/>
      <w:pPr>
        <w:pStyle w:val="Normal"/>
        <w:ind w:left="3438" w:hanging="2160"/>
      </w:pPr>
    </w:lvl>
  </w:abstractNum>
  <w:abstractNum w:abstractNumId="20">
    <w:multiLevelType w:val="hybridMultilevel"/>
    <w:lvl w:ilvl="0">
      <w:start w:val="1"/>
      <w:numFmt w:val="decimal"/>
      <w:suff w:val="tab"/>
      <w:lvlText w:val="%1."/>
      <w:lvlJc w:val="left"/>
      <w:pPr>
        <w:pStyle w:val="Normal"/>
        <w:ind w:left="1427" w:hanging="360"/>
      </w:pPr>
    </w:lvl>
    <w:lvl w:ilvl="1">
      <w:start w:val="1"/>
      <w:numFmt w:val="lowerLetter"/>
      <w:suff w:val="tab"/>
      <w:lvlText w:val="%2."/>
      <w:lvlJc w:val="left"/>
      <w:pPr>
        <w:pStyle w:val="Normal"/>
        <w:ind w:left="2147" w:hanging="360"/>
      </w:pPr>
    </w:lvl>
    <w:lvl w:ilvl="2">
      <w:start w:val="1"/>
      <w:numFmt w:val="lowerRoman"/>
      <w:suff w:val="tab"/>
      <w:lvlText w:val="%3."/>
      <w:lvlJc w:val="right"/>
      <w:pPr>
        <w:pStyle w:val="Normal"/>
        <w:ind w:left="2867" w:hanging="180"/>
      </w:pPr>
    </w:lvl>
    <w:lvl w:ilvl="3">
      <w:start w:val="1"/>
      <w:numFmt w:val="decimal"/>
      <w:suff w:val="tab"/>
      <w:lvlText w:val="%4."/>
      <w:lvlJc w:val="left"/>
      <w:pPr>
        <w:pStyle w:val="Normal"/>
        <w:ind w:left="3587" w:hanging="360"/>
      </w:pPr>
    </w:lvl>
    <w:lvl w:ilvl="4">
      <w:start w:val="1"/>
      <w:numFmt w:val="lowerLetter"/>
      <w:suff w:val="tab"/>
      <w:lvlText w:val="%5."/>
      <w:lvlJc w:val="left"/>
      <w:pPr>
        <w:pStyle w:val="Normal"/>
        <w:ind w:left="4307" w:hanging="360"/>
      </w:pPr>
    </w:lvl>
    <w:lvl w:ilvl="5">
      <w:start w:val="1"/>
      <w:numFmt w:val="lowerRoman"/>
      <w:suff w:val="tab"/>
      <w:lvlText w:val="%6."/>
      <w:lvlJc w:val="right"/>
      <w:pPr>
        <w:pStyle w:val="Normal"/>
        <w:ind w:left="5027" w:hanging="180"/>
      </w:pPr>
    </w:lvl>
    <w:lvl w:ilvl="6">
      <w:start w:val="1"/>
      <w:numFmt w:val="decimal"/>
      <w:suff w:val="tab"/>
      <w:lvlText w:val="%7."/>
      <w:lvlJc w:val="left"/>
      <w:pPr>
        <w:pStyle w:val="Normal"/>
        <w:ind w:left="5747" w:hanging="360"/>
      </w:pPr>
    </w:lvl>
    <w:lvl w:ilvl="7">
      <w:start w:val="1"/>
      <w:numFmt w:val="lowerLetter"/>
      <w:suff w:val="tab"/>
      <w:lvlText w:val="%8."/>
      <w:lvlJc w:val="left"/>
      <w:pPr>
        <w:pStyle w:val="Normal"/>
        <w:ind w:left="6467" w:hanging="360"/>
      </w:pPr>
    </w:lvl>
    <w:lvl w:ilvl="8">
      <w:start w:val="1"/>
      <w:numFmt w:val="lowerRoman"/>
      <w:suff w:val="tab"/>
      <w:lvlText w:val="%9."/>
      <w:lvlJc w:val="right"/>
      <w:pPr>
        <w:pStyle w:val="Normal"/>
        <w:ind w:left="7187" w:hanging="180"/>
      </w:pPr>
    </w:lvl>
  </w:abstractNum>
  <w:abstractNum w:abstractNumId="21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22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23">
    <w:multiLevelType w:val="hybridMultilevel"/>
    <w:lvl w:ilvl="0">
      <w:start w:val="2"/>
      <w:numFmt w:val="decimal"/>
      <w:suff w:val="tab"/>
      <w:lvlText w:val="%1."/>
      <w:lvlJc w:val="left"/>
      <w:pPr>
        <w:pStyle w:val="Normal"/>
        <w:tabs>
          <w:tab w:val="num" w:pos="630" w:leader="none"/>
        </w:tabs>
        <w:ind w:left="630" w:hanging="630"/>
      </w:pPr>
    </w:lvl>
    <w:lvl w:ilvl="1">
      <w:start w:val="1"/>
      <w:numFmt w:val="decimal"/>
      <w:suff w:val="tab"/>
      <w:lvlText w:val="%1.%2."/>
      <w:lvlJc w:val="left"/>
      <w:pPr>
        <w:pStyle w:val="Normal"/>
        <w:tabs>
          <w:tab w:val="num" w:pos="1042" w:leader="none"/>
        </w:tabs>
        <w:ind w:left="1042" w:hanging="720"/>
      </w:pPr>
    </w:lvl>
    <w:lvl w:ilvl="2">
      <w:start w:val="1"/>
      <w:numFmt w:val="decimal"/>
      <w:suff w:val="tab"/>
      <w:lvlText w:val="%1.%2.%3."/>
      <w:lvlJc w:val="left"/>
      <w:pPr>
        <w:pStyle w:val="Normal"/>
        <w:tabs>
          <w:tab w:val="num" w:pos="1364" w:leader="none"/>
        </w:tabs>
        <w:ind w:left="1364" w:hanging="720"/>
      </w:pPr>
    </w:lvl>
    <w:lvl w:ilvl="3">
      <w:start w:val="1"/>
      <w:numFmt w:val="decimal"/>
      <w:suff w:val="tab"/>
      <w:lvlText w:val="%1.%2.%3.%4."/>
      <w:lvlJc w:val="left"/>
      <w:pPr>
        <w:pStyle w:val="Normal"/>
        <w:tabs>
          <w:tab w:val="num" w:pos="2046" w:leader="none"/>
        </w:tabs>
        <w:ind w:left="2046" w:hanging="1080"/>
      </w:pPr>
    </w:lvl>
    <w:lvl w:ilvl="4">
      <w:start w:val="1"/>
      <w:numFmt w:val="decimal"/>
      <w:suff w:val="tab"/>
      <w:lvlText w:val="%1.%2.%3.%4.%5."/>
      <w:lvlJc w:val="left"/>
      <w:pPr>
        <w:pStyle w:val="Normal"/>
        <w:tabs>
          <w:tab w:val="num" w:pos="2368" w:leader="none"/>
        </w:tabs>
        <w:ind w:left="2368" w:hanging="1080"/>
      </w:pPr>
    </w:lvl>
    <w:lvl w:ilvl="5">
      <w:start w:val="1"/>
      <w:numFmt w:val="decimal"/>
      <w:suff w:val="tab"/>
      <w:lvlText w:val="%1.%2.%3.%4.%5.%6."/>
      <w:lvlJc w:val="left"/>
      <w:pPr>
        <w:pStyle w:val="Normal"/>
        <w:tabs>
          <w:tab w:val="num" w:pos="3050" w:leader="none"/>
        </w:tabs>
        <w:ind w:left="3050" w:hanging="1440"/>
      </w:pPr>
    </w:lvl>
    <w:lvl w:ilvl="6">
      <w:start w:val="1"/>
      <w:numFmt w:val="decimal"/>
      <w:suff w:val="tab"/>
      <w:lvlText w:val="%1.%2.%3.%4.%5.%6.%7."/>
      <w:lvlJc w:val="left"/>
      <w:pPr>
        <w:pStyle w:val="Normal"/>
        <w:tabs>
          <w:tab w:val="num" w:pos="3732" w:leader="none"/>
        </w:tabs>
        <w:ind w:left="3732" w:hanging="1800"/>
      </w:pPr>
    </w:lvl>
    <w:lvl w:ilvl="7">
      <w:start w:val="1"/>
      <w:numFmt w:val="decimal"/>
      <w:suff w:val="tab"/>
      <w:lvlText w:val="%1.%2.%3.%4.%5.%6.%7.%8."/>
      <w:lvlJc w:val="left"/>
      <w:pPr>
        <w:pStyle w:val="Normal"/>
        <w:tabs>
          <w:tab w:val="num" w:pos="4054" w:leader="none"/>
        </w:tabs>
        <w:ind w:left="4054" w:hanging="1800"/>
      </w:pPr>
    </w:lvl>
    <w:lvl w:ilvl="8">
      <w:start w:val="1"/>
      <w:numFmt w:val="decimal"/>
      <w:suff w:val="tab"/>
      <w:lvlText w:val="%1.%2.%3.%4.%5.%6.%7.%8.%9."/>
      <w:lvlJc w:val="left"/>
      <w:pPr>
        <w:pStyle w:val="Normal"/>
        <w:tabs>
          <w:tab w:val="num" w:pos="4736" w:leader="none"/>
        </w:tabs>
        <w:ind w:left="4736" w:hanging="2160"/>
      </w:pPr>
    </w:lvl>
  </w:abstractNum>
  <w:abstractNum w:abstractNumId="24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25">
    <w:multiLevelType w:val="hybridMultilevel"/>
    <w:lvl w:ilvl="0">
      <w:start w:val="1"/>
      <w:numFmt w:val="decimal"/>
      <w:suff w:val="tab"/>
      <w:lvlText w:val="%1."/>
      <w:lvlJc w:val="left"/>
      <w:pPr>
        <w:pStyle w:val="Normal"/>
        <w:ind w:left="502" w:hanging="360"/>
      </w:pPr>
    </w:lvl>
    <w:lvl w:ilvl="1">
      <w:start w:val="1"/>
      <w:numFmt w:val="lowerLetter"/>
      <w:suff w:val="tab"/>
      <w:lvlText w:val="%2."/>
      <w:lvlJc w:val="left"/>
      <w:pPr>
        <w:pStyle w:val="Normal"/>
        <w:ind w:left="1222" w:hanging="360"/>
      </w:pPr>
    </w:lvl>
    <w:lvl w:ilvl="2">
      <w:start w:val="1"/>
      <w:numFmt w:val="lowerRoman"/>
      <w:suff w:val="tab"/>
      <w:lvlText w:val="%3."/>
      <w:lvlJc w:val="right"/>
      <w:pPr>
        <w:pStyle w:val="Normal"/>
        <w:ind w:left="1942" w:hanging="180"/>
      </w:pPr>
    </w:lvl>
    <w:lvl w:ilvl="3">
      <w:start w:val="1"/>
      <w:numFmt w:val="decimal"/>
      <w:suff w:val="tab"/>
      <w:lvlText w:val="%4."/>
      <w:lvlJc w:val="left"/>
      <w:pPr>
        <w:pStyle w:val="Normal"/>
        <w:ind w:left="2662" w:hanging="360"/>
      </w:pPr>
    </w:lvl>
    <w:lvl w:ilvl="4">
      <w:start w:val="1"/>
      <w:numFmt w:val="lowerLetter"/>
      <w:suff w:val="tab"/>
      <w:lvlText w:val="%5."/>
      <w:lvlJc w:val="left"/>
      <w:pPr>
        <w:pStyle w:val="Normal"/>
        <w:ind w:left="3382" w:hanging="360"/>
      </w:pPr>
    </w:lvl>
    <w:lvl w:ilvl="5">
      <w:start w:val="1"/>
      <w:numFmt w:val="lowerRoman"/>
      <w:suff w:val="tab"/>
      <w:lvlText w:val="%6."/>
      <w:lvlJc w:val="right"/>
      <w:pPr>
        <w:pStyle w:val="Normal"/>
        <w:ind w:left="4102" w:hanging="180"/>
      </w:pPr>
    </w:lvl>
    <w:lvl w:ilvl="6">
      <w:start w:val="1"/>
      <w:numFmt w:val="decimal"/>
      <w:suff w:val="tab"/>
      <w:lvlText w:val="%7."/>
      <w:lvlJc w:val="left"/>
      <w:pPr>
        <w:pStyle w:val="Normal"/>
        <w:ind w:left="4822" w:hanging="360"/>
      </w:pPr>
    </w:lvl>
    <w:lvl w:ilvl="7">
      <w:start w:val="1"/>
      <w:numFmt w:val="lowerLetter"/>
      <w:suff w:val="tab"/>
      <w:lvlText w:val="%8."/>
      <w:lvlJc w:val="left"/>
      <w:pPr>
        <w:pStyle w:val="Normal"/>
        <w:ind w:left="5542" w:hanging="360"/>
      </w:pPr>
    </w:lvl>
    <w:lvl w:ilvl="8">
      <w:start w:val="1"/>
      <w:numFmt w:val="lowerRoman"/>
      <w:suff w:val="tab"/>
      <w:lvlText w:val="%9."/>
      <w:lvlJc w:val="right"/>
      <w:pPr>
        <w:pStyle w:val="Normal"/>
        <w:ind w:left="6262" w:hanging="180"/>
      </w:pPr>
    </w:lvl>
  </w:abstractNum>
  <w:abstractNum w:abstractNumId="26">
    <w:multiLevelType w:val="hybridMultilevel"/>
    <w:lvl w:ilvl="0">
      <w:start w:val="2"/>
      <w:numFmt w:val="decimal"/>
      <w:suff w:val="tab"/>
      <w:lvlText w:val="%1."/>
      <w:lvlJc w:val="left"/>
      <w:pPr>
        <w:pStyle w:val="Normal"/>
        <w:tabs>
          <w:tab w:val="num" w:pos="630" w:leader="none"/>
        </w:tabs>
        <w:ind w:left="630" w:hanging="630"/>
      </w:pPr>
    </w:lvl>
    <w:lvl w:ilvl="1">
      <w:start w:val="2"/>
      <w:numFmt w:val="decimal"/>
      <w:suff w:val="tab"/>
      <w:lvlText w:val="%1.%2."/>
      <w:lvlJc w:val="left"/>
      <w:pPr>
        <w:pStyle w:val="Normal"/>
        <w:tabs>
          <w:tab w:val="num" w:pos="1042" w:leader="none"/>
        </w:tabs>
        <w:ind w:left="1042" w:hanging="720"/>
      </w:pPr>
    </w:lvl>
    <w:lvl w:ilvl="2">
      <w:start w:val="1"/>
      <w:numFmt w:val="decimal"/>
      <w:suff w:val="tab"/>
      <w:lvlText w:val="%1.%2.%3."/>
      <w:lvlJc w:val="left"/>
      <w:pPr>
        <w:pStyle w:val="Normal"/>
        <w:tabs>
          <w:tab w:val="num" w:pos="1364" w:leader="none"/>
        </w:tabs>
        <w:ind w:left="1364" w:hanging="720"/>
      </w:pPr>
    </w:lvl>
    <w:lvl w:ilvl="3">
      <w:start w:val="1"/>
      <w:numFmt w:val="decimal"/>
      <w:suff w:val="tab"/>
      <w:lvlText w:val="%1.%2.%3.%4."/>
      <w:lvlJc w:val="left"/>
      <w:pPr>
        <w:pStyle w:val="Normal"/>
        <w:tabs>
          <w:tab w:val="num" w:pos="2046" w:leader="none"/>
        </w:tabs>
        <w:ind w:left="2046" w:hanging="1080"/>
      </w:pPr>
    </w:lvl>
    <w:lvl w:ilvl="4">
      <w:start w:val="1"/>
      <w:numFmt w:val="decimal"/>
      <w:suff w:val="tab"/>
      <w:lvlText w:val="%1.%2.%3.%4.%5."/>
      <w:lvlJc w:val="left"/>
      <w:pPr>
        <w:pStyle w:val="Normal"/>
        <w:tabs>
          <w:tab w:val="num" w:pos="2368" w:leader="none"/>
        </w:tabs>
        <w:ind w:left="2368" w:hanging="1080"/>
      </w:pPr>
    </w:lvl>
    <w:lvl w:ilvl="5">
      <w:start w:val="1"/>
      <w:numFmt w:val="decimal"/>
      <w:suff w:val="tab"/>
      <w:lvlText w:val="%1.%2.%3.%4.%5.%6."/>
      <w:lvlJc w:val="left"/>
      <w:pPr>
        <w:pStyle w:val="Normal"/>
        <w:tabs>
          <w:tab w:val="num" w:pos="3050" w:leader="none"/>
        </w:tabs>
        <w:ind w:left="3050" w:hanging="1440"/>
      </w:pPr>
    </w:lvl>
    <w:lvl w:ilvl="6">
      <w:start w:val="1"/>
      <w:numFmt w:val="decimal"/>
      <w:suff w:val="tab"/>
      <w:lvlText w:val="%1.%2.%3.%4.%5.%6.%7."/>
      <w:lvlJc w:val="left"/>
      <w:pPr>
        <w:pStyle w:val="Normal"/>
        <w:tabs>
          <w:tab w:val="num" w:pos="3732" w:leader="none"/>
        </w:tabs>
        <w:ind w:left="3732" w:hanging="1800"/>
      </w:pPr>
    </w:lvl>
    <w:lvl w:ilvl="7">
      <w:start w:val="1"/>
      <w:numFmt w:val="decimal"/>
      <w:suff w:val="tab"/>
      <w:lvlText w:val="%1.%2.%3.%4.%5.%6.%7.%8."/>
      <w:lvlJc w:val="left"/>
      <w:pPr>
        <w:pStyle w:val="Normal"/>
        <w:tabs>
          <w:tab w:val="num" w:pos="4054" w:leader="none"/>
        </w:tabs>
        <w:ind w:left="4054" w:hanging="1800"/>
      </w:pPr>
    </w:lvl>
    <w:lvl w:ilvl="8">
      <w:start w:val="1"/>
      <w:numFmt w:val="decimal"/>
      <w:suff w:val="tab"/>
      <w:lvlText w:val="%1.%2.%3.%4.%5.%6.%7.%8.%9."/>
      <w:lvlJc w:val="left"/>
      <w:pPr>
        <w:pStyle w:val="Normal"/>
        <w:tabs>
          <w:tab w:val="num" w:pos="4736" w:leader="none"/>
        </w:tabs>
        <w:ind w:left="4736" w:hanging="2160"/>
      </w:pPr>
    </w:lvl>
  </w:abstractNum>
  <w:abstractNum w:abstractNumId="27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28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3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3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3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3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3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3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3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3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3" w:hanging="360"/>
      </w:pPr>
      <w:rPr>
        <w:rFonts w:ascii="Wingdings" w:hAnsi="Wingdings"/>
      </w:rPr>
    </w:lvl>
  </w:abstractNum>
  <w:abstractNum w:abstractNumId="29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3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3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3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3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3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3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3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3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3" w:hanging="360"/>
      </w:pPr>
      <w:rPr>
        <w:rFonts w:ascii="Wingdings" w:hAnsi="Wingdings"/>
      </w:rPr>
    </w:lvl>
  </w:abstractNum>
  <w:abstractNum w:abstractNumId="30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31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32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33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4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4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4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4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4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4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4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4" w:hanging="360"/>
      </w:pPr>
      <w:rPr>
        <w:rFonts w:ascii="Wingdings" w:hAnsi="Wingdings"/>
      </w:rPr>
    </w:lvl>
  </w:abstractNum>
  <w:abstractNum w:abstractNumId="34">
    <w:multiLevelType w:val="hybridMultilevel"/>
    <w:lvl w:ilvl="0">
      <w:start w:val="1"/>
      <w:numFmt w:val="bullet"/>
      <w:suff w:val="tab"/>
      <w:lvlText w:val=""/>
      <w:lvlJc w:val="left"/>
      <w:pPr>
        <w:pStyle w:val="Normal"/>
        <w:ind w:left="1003" w:hanging="360"/>
      </w:pPr>
      <w:rPr>
        <w:rFonts w:ascii="Symbol" w:hAnsi="Symbol"/>
      </w:rPr>
    </w:lvl>
    <w:lvl w:ilvl="1">
      <w:start w:val="1"/>
      <w:numFmt w:val="bullet"/>
      <w:suff w:val="tab"/>
      <w:lvlText w:val="o"/>
      <w:lvlJc w:val="left"/>
      <w:pPr>
        <w:pStyle w:val="Normal"/>
        <w:ind w:left="1723" w:hanging="360"/>
      </w:pPr>
      <w:rPr>
        <w:rFonts w:ascii="Courier New" w:hAnsi="Courier New" w:cs="Courier New"/>
      </w:rPr>
    </w:lvl>
    <w:lvl w:ilvl="2">
      <w:start w:val="1"/>
      <w:numFmt w:val="bullet"/>
      <w:suff w:val="tab"/>
      <w:lvlText w:val=""/>
      <w:lvlJc w:val="left"/>
      <w:pPr>
        <w:pStyle w:val="Normal"/>
        <w:ind w:left="2443" w:hanging="360"/>
      </w:pPr>
      <w:rPr>
        <w:rFonts w:ascii="Wingdings" w:hAnsi="Wingdings"/>
      </w:rPr>
    </w:lvl>
    <w:lvl w:ilvl="3">
      <w:start w:val="1"/>
      <w:numFmt w:val="bullet"/>
      <w:suff w:val="tab"/>
      <w:lvlText w:val=""/>
      <w:lvlJc w:val="left"/>
      <w:pPr>
        <w:pStyle w:val="Normal"/>
        <w:ind w:left="3163" w:hanging="360"/>
      </w:pPr>
      <w:rPr>
        <w:rFonts w:ascii="Symbol" w:hAnsi="Symbol"/>
      </w:rPr>
    </w:lvl>
    <w:lvl w:ilvl="4">
      <w:start w:val="1"/>
      <w:numFmt w:val="bullet"/>
      <w:suff w:val="tab"/>
      <w:lvlText w:val="o"/>
      <w:lvlJc w:val="left"/>
      <w:pPr>
        <w:pStyle w:val="Normal"/>
        <w:ind w:left="3883" w:hanging="360"/>
      </w:pPr>
      <w:rPr>
        <w:rFonts w:ascii="Courier New" w:hAnsi="Courier New" w:cs="Courier New"/>
      </w:rPr>
    </w:lvl>
    <w:lvl w:ilvl="5">
      <w:start w:val="1"/>
      <w:numFmt w:val="bullet"/>
      <w:suff w:val="tab"/>
      <w:lvlText w:val=""/>
      <w:lvlJc w:val="left"/>
      <w:pPr>
        <w:pStyle w:val="Normal"/>
        <w:ind w:left="4603" w:hanging="360"/>
      </w:pPr>
      <w:rPr>
        <w:rFonts w:ascii="Wingdings" w:hAnsi="Wingdings"/>
      </w:rPr>
    </w:lvl>
    <w:lvl w:ilvl="6">
      <w:start w:val="1"/>
      <w:numFmt w:val="bullet"/>
      <w:suff w:val="tab"/>
      <w:lvlText w:val=""/>
      <w:lvlJc w:val="left"/>
      <w:pPr>
        <w:pStyle w:val="Normal"/>
        <w:ind w:left="5323" w:hanging="360"/>
      </w:pPr>
      <w:rPr>
        <w:rFonts w:ascii="Symbol" w:hAnsi="Symbol"/>
      </w:rPr>
    </w:lvl>
    <w:lvl w:ilvl="7">
      <w:start w:val="1"/>
      <w:numFmt w:val="bullet"/>
      <w:suff w:val="tab"/>
      <w:lvlText w:val="o"/>
      <w:lvlJc w:val="left"/>
      <w:pPr>
        <w:pStyle w:val="Normal"/>
        <w:ind w:left="6043" w:hanging="360"/>
      </w:pPr>
      <w:rPr>
        <w:rFonts w:ascii="Courier New" w:hAnsi="Courier New" w:cs="Courier New"/>
      </w:rPr>
    </w:lvl>
    <w:lvl w:ilvl="8">
      <w:start w:val="1"/>
      <w:numFmt w:val="bullet"/>
      <w:suff w:val="tab"/>
      <w:lvlText w:val=""/>
      <w:lvlJc w:val="left"/>
      <w:pPr>
        <w:pStyle w:val="Normal"/>
        <w:ind w:left="6763" w:hanging="360"/>
      </w:pPr>
      <w:rPr>
        <w:rFonts w:ascii="Wingdings" w:hAnsi="Wingdings"/>
      </w:rPr>
    </w:lvl>
  </w:abstractNum>
  <w:num w:numId="1">
    <w:abstractNumId w:val="19"/>
  </w:num>
  <w:num w:numId="2">
    <w:abstractNumId w:val="5"/>
  </w:num>
  <w:num w:numId="3">
    <w:abstractNumId w:val="12"/>
  </w:num>
  <w:num w:numId="4">
    <w:abstractNumId w:val="34"/>
  </w:num>
  <w:num w:numId="5">
    <w:abstractNumId w:val="28"/>
  </w:num>
  <w:num w:numId="6">
    <w:abstractNumId w:val="15"/>
  </w:num>
  <w:num w:numId="7">
    <w:abstractNumId w:val="29"/>
  </w:num>
  <w:num w:numId="8">
    <w:abstractNumId w:val="17"/>
  </w:num>
  <w:num w:numId="9">
    <w:abstractNumId w:val="21"/>
  </w:num>
  <w:num w:numId="10">
    <w:abstractNumId w:val="10"/>
  </w:num>
  <w:num w:numId="11">
    <w:abstractNumId w:val="7"/>
  </w:num>
  <w:num w:numId="12">
    <w:abstractNumId w:val="30"/>
  </w:num>
  <w:num w:numId="13">
    <w:abstractNumId w:val="4"/>
  </w:num>
  <w:num w:numId="14">
    <w:abstractNumId w:val="33"/>
  </w:num>
  <w:num w:numId="15">
    <w:abstractNumId w:val="27"/>
  </w:num>
  <w:num w:numId="16">
    <w:abstractNumId w:val="3"/>
  </w:num>
  <w:num w:numId="17">
    <w:abstractNumId w:val="11"/>
  </w:num>
  <w:num w:numId="18">
    <w:abstractNumId w:val="31"/>
  </w:num>
  <w:num w:numId="19">
    <w:abstractNumId w:val="32"/>
  </w:num>
  <w:num w:numId="20">
    <w:abstractNumId w:val="1"/>
  </w:num>
  <w:num w:numId="21">
    <w:abstractNumId w:val="6"/>
  </w:num>
  <w:num w:numId="22">
    <w:abstractNumId w:val="24"/>
  </w:num>
  <w:num w:numId="23">
    <w:abstractNumId w:val="0"/>
  </w:num>
  <w:num w:numId="24">
    <w:abstractNumId w:val="22"/>
  </w:num>
  <w:num w:numId="25">
    <w:abstractNumId w:val="14"/>
  </w:num>
  <w:num w:numId="26">
    <w:abstractNumId w:val="8"/>
  </w:num>
  <w:num w:numId="27">
    <w:abstractNumId w:val="9"/>
  </w:num>
  <w:num w:numId="28">
    <w:abstractNumId w:val="18"/>
  </w:num>
  <w:num w:numId="29">
    <w:abstractNumId w:val="2"/>
  </w:num>
  <w:num w:numId="30">
    <w:abstractNumId w:val="25"/>
  </w:num>
  <w:num w:numId="31">
    <w:abstractNumId w:val="13"/>
  </w:num>
  <w:num w:numId="32">
    <w:abstractNumId w:val="16"/>
  </w:num>
  <w:num w:numId="33">
    <w:abstractNumId w:val="23"/>
  </w:num>
  <w:num w:numId="34">
    <w:abstractNumId w:val="26"/>
  </w:num>
  <w:num w:numId="3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/>
  <w:compat>
    <w:spaceForUL w:val="true"/>
    <w:useNormalStyleForList w:val="true"/>
    <w:doNotUseIndentAsNumberingTabStop w:val="true"/>
    <w:useAltKinsokuLineBreakRules w:val="true"/>
    <w:allowSpaceOfSameStyleInTable w:val="true"/>
    <w:doNotSuppressIndentation w:val="true"/>
    <w:doNotAutofitConstrainedTables w:val="true"/>
    <w:autofitToFirstFixedWidthCell w:val="true"/>
    <w:displayHangulFixedWidth w:val="true"/>
    <w:splitPgBreakAndParaMark w:val="true"/>
    <w:doNotVertAlignCellWithSp w:val="true"/>
    <w:doNotBreakConstrainedForcedTable w:val="true"/>
    <w:doNotVertAlignInTxbx w:val="true"/>
    <w:useAnsiKerningPairs w:val="true"/>
    <w:cachedColBalance w:val="true"/>
    <w:compatSetting w:name="compatibilityMode" w:uri="http://schemas.microsoft.com/office/word" w:val="11"/>
  </w:compat>
  <w:themeFontLang w:val="en-US" w:eastAsia="zh-CN"/>
  <w:shapeDefaults>
    <o:shapedefaults v:ext="edit" spidmax="1026" strokecolor="000000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hAnsi="Calibri" w:eastAsia="Calibri" w:cs="Times New Roman"/>
        <w:lang w:val="ru-RU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Normal">
    <w:name w:val="Normal"/>
    <w:aliases w:val="Обычный"/>
    <w:next w:val="Normal"/>
    <w:link w:val="Normal"/>
    <w:qFormat/>
    <w:pPr>
      <w:spacing w:after="200" w:line="276" w:lineRule="auto"/>
    </w:pPr>
    <w:rPr>
      <w:sz w:val="22"/>
      <w:szCs w:val="22"/>
      <w:lang w:val="ru-RU" w:eastAsia="en-US" w:bidi="ar-SA"/>
    </w:rPr>
  </w:style>
  <w:style w:type="paragraph" w:styleId="Heading1">
    <w:name w:val="Заголовок 1"/>
    <w:basedOn w:val="Normal"/>
    <w:next w:val="Normal"/>
    <w:link w:val="UserStyle_0"/>
    <w:uiPriority w:val="9"/>
    <w:qFormat/>
    <w:pPr>
      <w:keepNext/>
      <w:spacing w:before="240" w:after="60"/>
      <w:outlineLvl w:val="0"/>
    </w:pPr>
    <w:rPr>
      <w:rFonts w:ascii="Cambria" w:hAnsi="Cambria" w:eastAsia="Times New Roman" w:cs="Times New Roman"/>
      <w:b/>
      <w:bCs/>
      <w:sz w:val="32"/>
      <w:szCs w:val="32"/>
    </w:rPr>
  </w:style>
  <w:style w:type="paragraph" w:styleId="Heading3">
    <w:name w:val="Заголовок 3"/>
    <w:basedOn w:val="Normal"/>
    <w:next w:val="Normal"/>
    <w:link w:val="UserStyle_1"/>
    <w:uiPriority w:val="9"/>
    <w:semiHidden/>
    <w:unhideWhenUsed/>
    <w:qFormat/>
    <w:pPr>
      <w:keepNext/>
      <w:spacing w:before="240" w:after="60"/>
      <w:outlineLvl w:val="2"/>
    </w:pPr>
    <w:rPr>
      <w:rFonts w:ascii="Cambria" w:hAnsi="Cambria" w:eastAsia="Times New Roman" w:cs="Times New Roman"/>
      <w:b/>
      <w:bCs/>
      <w:sz w:val="26"/>
      <w:szCs w:val="26"/>
    </w:rPr>
  </w:style>
  <w:style w:type="character" w:styleId="NormalCharacter">
    <w:name w:val="Основной шрифт абзаца"/>
    <w:next w:val="NormalCharacter"/>
    <w:link w:val="Normal"/>
    <w:uiPriority w:val="1"/>
    <w:unhideWhenUsed/>
  </w:style>
  <w:style w:type="table" w:styleId="TableNormal">
    <w:name w:val="Обычная таблица"/>
    <w:next w:val="TableNormal"/>
    <w:link w:val="Normal"/>
    <w:uiPriority w:val="99"/>
    <w:semiHidden/>
    <w:unhideWhenUsed/>
  </w:style>
  <w:style w:type="numbering" w:styleId="NormalList">
    <w:name w:val="Нет списка"/>
    <w:next w:val="NormalList"/>
    <w:link w:val="Normal"/>
    <w:uiPriority w:val="99"/>
    <w:semiHidden/>
    <w:unhideWhenUsed/>
  </w:style>
  <w:style w:type="character" w:styleId="UserStyle_0">
    <w:name w:val="Заголовок 1 Знак"/>
    <w:next w:val="UserStyle_0"/>
    <w:link w:val="Heading1"/>
    <w:uiPriority w:val="9"/>
    <w:rPr>
      <w:rFonts w:ascii="Cambria" w:hAnsi="Cambria" w:eastAsia="Times New Roman" w:cs="Times New Roman"/>
      <w:b/>
      <w:bCs/>
      <w:sz w:val="32"/>
      <w:szCs w:val="32"/>
      <w:lang w:eastAsia="en-US"/>
    </w:rPr>
  </w:style>
  <w:style w:type="character" w:styleId="UserStyle_1">
    <w:name w:val="Заголовок 3 Знак"/>
    <w:next w:val="UserStyle_1"/>
    <w:link w:val="Heading3"/>
    <w:uiPriority w:val="9"/>
    <w:semiHidden/>
    <w:rPr>
      <w:rFonts w:ascii="Cambria" w:hAnsi="Cambria" w:eastAsia="Times New Roman" w:cs="Times New Roman"/>
      <w:b/>
      <w:bCs/>
      <w:sz w:val="26"/>
      <w:szCs w:val="26"/>
      <w:lang w:eastAsia="en-US"/>
    </w:rPr>
  </w:style>
  <w:style w:type="table" w:styleId="TableGrid">
    <w:name w:val="Сетка таблицы"/>
    <w:basedOn w:val="TableNormal"/>
    <w:next w:val="TableGrid"/>
    <w:link w:val="Normal"/>
    <w:uiPriority w:val="59"/>
  </w:style>
  <w:style w:type="numbering" w:styleId="UserStyle_2">
    <w:name w:val="Нет списка1"/>
    <w:next w:val="NormalList"/>
    <w:link w:val="Normal"/>
    <w:semiHidden/>
  </w:style>
  <w:style w:type="paragraph" w:styleId="Header">
    <w:name w:val="Верхний колонтитул"/>
    <w:basedOn w:val="Normal"/>
    <w:next w:val="Header"/>
    <w:link w:val="UserStyle_3"/>
    <w:pPr>
      <w:widowControl w:val="off"/>
      <w:tabs>
        <w:tab w:val="center" w:pos="4677" w:leader="none"/>
        <w:tab w:val="right" w:pos="9355" w:leader="none"/>
      </w:tabs>
      <w:spacing w:after="0" w:line="240" w:lineRule="auto"/>
    </w:pPr>
    <w:rPr>
      <w:rFonts w:ascii="Times New Roman" w:hAnsi="Times New Roman" w:eastAsia="Times New Roman"/>
      <w:sz w:val="20"/>
      <w:szCs w:val="20"/>
      <w:lang w:eastAsia="ru-RU"/>
    </w:rPr>
  </w:style>
  <w:style w:type="character" w:styleId="UserStyle_3">
    <w:name w:val="Верхний колонтитул Знак"/>
    <w:next w:val="UserStyle_3"/>
    <w:link w:val="Header"/>
    <w:rPr>
      <w:rFonts w:ascii="Times New Roman" w:hAnsi="Times New Roman" w:eastAsia="Times New Roman"/>
    </w:rPr>
  </w:style>
  <w:style w:type="paragraph" w:styleId="Footer">
    <w:name w:val="Нижний колонтитул"/>
    <w:basedOn w:val="Normal"/>
    <w:next w:val="Footer"/>
    <w:link w:val="UserStyle_4"/>
    <w:uiPriority w:val="99"/>
    <w:pPr>
      <w:widowControl w:val="off"/>
      <w:tabs>
        <w:tab w:val="center" w:pos="4677" w:leader="none"/>
        <w:tab w:val="right" w:pos="9355" w:leader="none"/>
      </w:tabs>
      <w:spacing w:after="0" w:line="240" w:lineRule="auto"/>
    </w:pPr>
    <w:rPr>
      <w:rFonts w:ascii="Times New Roman" w:hAnsi="Times New Roman" w:eastAsia="Times New Roman"/>
      <w:sz w:val="20"/>
      <w:szCs w:val="20"/>
      <w:lang w:eastAsia="ru-RU"/>
    </w:rPr>
  </w:style>
  <w:style w:type="character" w:styleId="UserStyle_4">
    <w:name w:val="Нижний колонтитул Знак"/>
    <w:next w:val="UserStyle_4"/>
    <w:link w:val="Footer"/>
    <w:uiPriority w:val="99"/>
    <w:rPr>
      <w:rFonts w:ascii="Times New Roman" w:hAnsi="Times New Roman" w:eastAsia="Times New Roman"/>
    </w:rPr>
  </w:style>
  <w:style w:type="character" w:styleId="PageNumber">
    <w:name w:val="Номер страницы"/>
    <w:next w:val="PageNumber"/>
    <w:link w:val="Normal"/>
  </w:style>
  <w:style w:type="character" w:styleId="AnnotationReference">
    <w:name w:val="Знак примечания"/>
    <w:next w:val="AnnotationReference"/>
    <w:link w:val="Normal"/>
    <w:uiPriority w:val="99"/>
    <w:semiHidden/>
    <w:unhideWhenUsed/>
    <w:rPr>
      <w:sz w:val="16"/>
      <w:szCs w:val="16"/>
    </w:rPr>
  </w:style>
  <w:style w:type="paragraph" w:styleId="AnnotationText">
    <w:name w:val="Текст примечания"/>
    <w:basedOn w:val="Normal"/>
    <w:next w:val="AnnotationText"/>
    <w:link w:val="UserStyle_5"/>
    <w:uiPriority w:val="99"/>
    <w:semiHidden/>
    <w:unhideWhenUsed/>
    <w:rPr>
      <w:sz w:val="20"/>
      <w:szCs w:val="20"/>
    </w:rPr>
  </w:style>
  <w:style w:type="character" w:styleId="UserStyle_5">
    <w:name w:val="Текст примечания Знак"/>
    <w:next w:val="UserStyle_5"/>
    <w:link w:val="AnnotationText"/>
    <w:uiPriority w:val="99"/>
    <w:semiHidden/>
    <w:rPr>
      <w:lang w:eastAsia="en-US"/>
    </w:rPr>
  </w:style>
  <w:style w:type="paragraph" w:styleId="AnnotationSubject">
    <w:name w:val="Тема примечания"/>
    <w:basedOn w:val="AnnotationText"/>
    <w:next w:val="AnnotationText"/>
    <w:link w:val="UserStyle_6"/>
    <w:uiPriority w:val="99"/>
    <w:semiHidden/>
    <w:unhideWhenUsed/>
    <w:rPr>
      <w:b/>
      <w:bCs/>
    </w:rPr>
  </w:style>
  <w:style w:type="character" w:styleId="UserStyle_6">
    <w:name w:val="Тема примечания Знак"/>
    <w:next w:val="UserStyle_6"/>
    <w:link w:val="AnnotationSubject"/>
    <w:uiPriority w:val="99"/>
    <w:semiHidden/>
    <w:rPr>
      <w:b/>
      <w:bCs/>
      <w:lang w:eastAsia="en-US"/>
    </w:rPr>
  </w:style>
  <w:style w:type="paragraph" w:styleId="Acetate">
    <w:name w:val="Текст выноски"/>
    <w:basedOn w:val="Normal"/>
    <w:next w:val="Acetate"/>
    <w:link w:val="UserStyle_7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UserStyle_7">
    <w:name w:val="Текст выноски Знак"/>
    <w:next w:val="UserStyle_7"/>
    <w:link w:val="Acetate"/>
    <w:uiPriority w:val="99"/>
    <w:semiHidden/>
    <w:rPr>
      <w:rFonts w:ascii="Tahoma" w:hAnsi="Tahoma" w:cs="Tahoma"/>
      <w:sz w:val="16"/>
      <w:szCs w:val="16"/>
      <w:lang w:eastAsia="en-US"/>
    </w:rPr>
  </w:style>
  <w:style w:type="paragraph" w:styleId="178">
    <w:name w:val="Рецензия"/>
    <w:next w:val="178"/>
    <w:link w:val="Normal"/>
    <w:hidden/>
    <w:uiPriority w:val="99"/>
    <w:semiHidden/>
    <w:rPr>
      <w:sz w:val="22"/>
      <w:szCs w:val="22"/>
      <w:lang w:val="ru-RU" w:eastAsia="en-US" w:bidi="ar-SA"/>
    </w:rPr>
  </w:style>
  <w:style w:type="paragraph" w:styleId="179">
    <w:name w:val="Абзац списка"/>
    <w:basedOn w:val="Normal"/>
    <w:next w:val="179"/>
    <w:link w:val="Normal"/>
    <w:uiPriority w:val="34"/>
    <w:qFormat/>
    <w:pPr>
      <w:ind w:left="720"/>
      <w:contextualSpacing/>
    </w:pPr>
  </w:style>
  <w:style w:type="paragraph" w:styleId="UserStyle_8">
    <w:name w:val="ConsPlusNormal"/>
    <w:next w:val="UserStyle_8"/>
    <w:link w:val="Normal"/>
    <w:pPr>
      <w:widowControl w:val="off"/>
    </w:pPr>
    <w:rPr>
      <w:rFonts w:ascii="Arial" w:hAnsi="Arial" w:eastAsia="Times New Roman" w:cs="Arial"/>
      <w:lang w:val="ru-RU" w:eastAsia="ru-RU" w:bidi="ar-SA"/>
    </w:rPr>
  </w:style>
  <w:style w:type="character" w:styleId="UserStyle_9">
    <w:name w:val="Основной текст (2)_"/>
    <w:next w:val="UserStyle_9"/>
    <w:link w:val="UserStyle_10"/>
    <w:rPr>
      <w:rFonts w:ascii="Times New Roman" w:hAnsi="Times New Roman" w:eastAsia="Times New Roman"/>
      <w:sz w:val="26"/>
      <w:szCs w:val="26"/>
      <w:shd w:val="clear" w:color="auto" w:fill="ffffff"/>
    </w:rPr>
  </w:style>
  <w:style w:type="paragraph" w:styleId="UserStyle_10">
    <w:name w:val="Основной текст (2)"/>
    <w:basedOn w:val="Normal"/>
    <w:next w:val="UserStyle_10"/>
    <w:link w:val="UserStyle_9"/>
    <w:pPr>
      <w:widowControl w:val="off"/>
      <w:shd w:val="clear" w:color="auto" w:fill="ffffff"/>
      <w:spacing w:after="0" w:line="269" w:lineRule="exact"/>
      <w:jc w:val="both"/>
    </w:pPr>
    <w:rPr>
      <w:rFonts w:ascii="Times New Roman" w:hAnsi="Times New Roman" w:eastAsia="Times New Roman"/>
      <w:sz w:val="26"/>
      <w:szCs w:val="26"/>
      <w:lang w:eastAsia="ru-RU"/>
    </w:rPr>
  </w:style>
  <w:style w:type="numbering" w:styleId="UserStyle_11">
    <w:name w:val="Нет списка2"/>
    <w:next w:val="NormalList"/>
    <w:link w:val="Normal"/>
    <w:uiPriority w:val="99"/>
    <w:semiHidden/>
    <w:unhideWhenUsed/>
  </w:style>
  <w:style w:type="numbering" w:styleId="UserStyle_12">
    <w:name w:val="Нет списка11"/>
    <w:next w:val="NormalList"/>
    <w:link w:val="Normal"/>
    <w:uiPriority w:val="99"/>
    <w:semiHidden/>
    <w:unhideWhenUsed/>
  </w:style>
  <w:style w:type="table" w:styleId="UserStyle_13">
    <w:name w:val="Сетка таблицы1"/>
    <w:basedOn w:val="TableNormal"/>
    <w:next w:val="TableGrid"/>
    <w:link w:val="Normal"/>
    <w:uiPriority w:val="59"/>
  </w:style>
  <w:style w:type="numbering" w:styleId="UserStyle_14">
    <w:name w:val="Нет списка111"/>
    <w:next w:val="NormalList"/>
    <w:link w:val="Normal"/>
    <w:semiHidden/>
  </w:style>
  <w:style w:type="numbering" w:styleId="UserStyle_15">
    <w:name w:val="Нет списка21"/>
    <w:next w:val="NormalList"/>
    <w:link w:val="Normal"/>
    <w:semiHidden/>
  </w:style>
  <w:style w:type="paragraph" w:styleId="BodyTextIndent3">
    <w:name w:val="Основной текст с отступом 3"/>
    <w:basedOn w:val="Normal"/>
    <w:next w:val="BodyTextIndent3"/>
    <w:link w:val="UserStyle_16"/>
    <w:pPr>
      <w:spacing w:after="0" w:line="240" w:lineRule="auto"/>
      <w:ind w:firstLine="737"/>
      <w:jc w:val="both"/>
    </w:pPr>
    <w:rPr>
      <w:rFonts w:ascii="Times New Roman" w:hAnsi="Times New Roman" w:eastAsia="Times New Roman"/>
      <w:sz w:val="24"/>
      <w:szCs w:val="24"/>
      <w:lang w:eastAsia="ru-RU"/>
    </w:rPr>
  </w:style>
  <w:style w:type="character" w:styleId="UserStyle_16">
    <w:name w:val="Основной текст с отступом 3 Знак"/>
    <w:next w:val="UserStyle_16"/>
    <w:link w:val="BodyTextIndent3"/>
    <w:rPr>
      <w:rFonts w:ascii="Times New Roman" w:hAnsi="Times New Roman" w:eastAsia="Times New Roman"/>
      <w:sz w:val="24"/>
      <w:szCs w:val="24"/>
    </w:rPr>
  </w:style>
  <w:style w:type="paragraph" w:styleId="UserStyle_17">
    <w:name w:val="ConsPlusNonformat"/>
    <w:next w:val="UserStyle_17"/>
    <w:link w:val="Normal"/>
    <w:uiPriority w:val="99"/>
    <w:pPr>
      <w:widowControl w:val="off"/>
    </w:pPr>
    <w:rPr>
      <w:rFonts w:ascii="Courier New" w:hAnsi="Courier New" w:eastAsia="Times New Roman" w:cs="Courier New"/>
      <w:lang w:val="ru-RU" w:eastAsia="ru-RU" w:bidi="ar-SA"/>
    </w:rPr>
  </w:style>
  <w:style w:type="paragraph" w:styleId="BodyTextIndent">
    <w:name w:val="Основной текст с отступом"/>
    <w:basedOn w:val="Normal"/>
    <w:next w:val="BodyTextIndent"/>
    <w:link w:val="UserStyle_18"/>
    <w:pPr>
      <w:spacing w:after="120" w:line="240" w:lineRule="auto"/>
      <w:ind w:left="283"/>
    </w:pPr>
    <w:rPr>
      <w:rFonts w:ascii="Times New Roman" w:hAnsi="Times New Roman" w:eastAsia="Times New Roman"/>
      <w:sz w:val="24"/>
      <w:szCs w:val="24"/>
      <w:lang w:eastAsia="ru-RU"/>
    </w:rPr>
  </w:style>
  <w:style w:type="character" w:styleId="UserStyle_18">
    <w:name w:val="Основной текст с отступом Знак"/>
    <w:next w:val="UserStyle_18"/>
    <w:link w:val="BodyTextIndent"/>
    <w:rPr>
      <w:rFonts w:ascii="Times New Roman" w:hAnsi="Times New Roman" w:eastAsia="Times New Roman"/>
      <w:sz w:val="24"/>
      <w:szCs w:val="24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er" Target="footer1.xml" /><Relationship Id="rId8" Type="http://schemas.openxmlformats.org/officeDocument/2006/relationships/image" Target="media/image1.jpg"/><Relationship Id="rId9" Type="http://schemas.openxmlformats.org/officeDocument/2006/relationships/image" Target="media/image2.emf"/><Relationship Id="rId10" Type="http://schemas.openxmlformats.org/officeDocument/2006/relationships/oleObject" Target="embeddings/oleObject1.bin"/><Relationship Id="rId11" Type="http://schemas.openxmlformats.org/officeDocument/2006/relationships/image" Target="media/image3.emf"/><Relationship Id="rId12" Type="http://schemas.openxmlformats.org/officeDocument/2006/relationships/oleObject" Target="embeddings/oleObject2.bin"/><Relationship Id="rId13" Type="http://schemas.openxmlformats.org/officeDocument/2006/relationships/image" Target="media/image4.wmf"/><Relationship Id="rId14" Type="http://schemas.openxmlformats.org/officeDocument/2006/relationships/image" Target="media/image5.wmf"/><Relationship Id="rId15" Type="http://schemas.openxmlformats.org/officeDocument/2006/relationships/image" Target="media/image6.wmf"/><Relationship Id="rId16" Type="http://schemas.openxmlformats.org/officeDocument/2006/relationships/image" Target="media/image7.wmf"/><Relationship Id="rId17" Type="http://schemas.openxmlformats.org/officeDocument/2006/relationships/image" Target="media/image8.wmf"/><Relationship Id="rId18" Type="http://schemas.openxmlformats.org/officeDocument/2006/relationships/image" Target="media/image9.wmf"/><Relationship Id="rId19" Type="http://schemas.openxmlformats.org/officeDocument/2006/relationships/image" Target="media/image10.wmf"/></Relationships>
</file>

<file path=word/_rels/footer1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Р7-Офис/7.3.3.0</Application>
  <Characters>171297</Characters>
  <CharactersWithSpaces>200947</CharactersWithSpaces>
  <Company>OAO DGK</Company>
  <DocSecurity>0</DocSecurity>
  <HyperlinksChanged>false</HyperlinksChanged>
  <Lines>1427</Lines>
  <Pages>113</Pages>
  <Paragraphs>401</Paragraphs>
  <ScaleCrop>false</ScaleCrop>
  <SharedDoc>false</SharedDoc>
  <Template>Normal.dotm</Template>
  <Words>30051</Word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Щукин</dc:creator>
  <cp:lastModifiedBy>Щукин</cp:lastModifiedBy>
  <cp:revision>26</cp:revision>
  <dcterms:created xsi:type="dcterms:W3CDTF">2019-11-01T08:10:00Z</dcterms:created>
  <dcterms:modified xsi:type="dcterms:W3CDTF">2020-02-18T00:38:00Z</dcterms:modified>
  <cp:version>917504</cp:version>
</cp:coreProperties>
</file>